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AD" w:rsidRDefault="000961AD" w:rsidP="000961AD">
      <w:pPr>
        <w:pStyle w:val="nagwek1"/>
        <w:ind w:firstLine="720"/>
      </w:pPr>
      <w:bookmarkStart w:id="0" w:name="_Toc464536879"/>
      <w:bookmarkStart w:id="1" w:name="_GoBack"/>
      <w:bookmarkEnd w:id="1"/>
      <w:r>
        <w:t>ZBIÓR PYTAŃ – KOLOKWIUM NA II ROKU APLIKACJI</w:t>
      </w:r>
      <w:bookmarkEnd w:id="0"/>
    </w:p>
    <w:p w:rsidR="000961AD" w:rsidRDefault="000961AD" w:rsidP="000961AD"/>
    <w:p w:rsidR="000961AD" w:rsidRPr="00CB2405" w:rsidRDefault="000961AD" w:rsidP="000961AD">
      <w:pPr>
        <w:ind w:firstLine="360"/>
        <w:rPr>
          <w:b/>
          <w:color w:val="auto"/>
          <w:sz w:val="24"/>
          <w:szCs w:val="24"/>
        </w:rPr>
      </w:pPr>
      <w:r w:rsidRPr="00CB2405">
        <w:rPr>
          <w:b/>
          <w:color w:val="auto"/>
          <w:sz w:val="24"/>
          <w:szCs w:val="24"/>
        </w:rPr>
        <w:t>PRAWO GOSPODARCZE (261 pytań)</w:t>
      </w:r>
    </w:p>
    <w:p w:rsidR="000961AD" w:rsidRDefault="000961AD" w:rsidP="000961AD">
      <w:pPr>
        <w:widowControl w:val="0"/>
        <w:shd w:val="clear" w:color="auto" w:fill="FFFFFF"/>
        <w:autoSpaceDE w:val="0"/>
        <w:autoSpaceDN w:val="0"/>
        <w:adjustRightInd w:val="0"/>
        <w:spacing w:before="0" w:after="0" w:line="276" w:lineRule="auto"/>
        <w:jc w:val="both"/>
      </w:pPr>
    </w:p>
    <w:p w:rsidR="000961AD" w:rsidRPr="00DA0978" w:rsidRDefault="000961AD" w:rsidP="000961AD">
      <w:pPr>
        <w:pStyle w:val="Akapitzlist"/>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Co to jest działalność ubezpieczeniowa? Czy istnieją ograniczenia dotyczące działalności, jaką może prowadzić zakład ubezpieczeń? Proszę wymienić przykładowe czynności ubezpieczeniowe zgodnie z ustawą o działalności ubezpieczeniowej i reasekuracyjnej.</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W jaki sposób został zdefiniowany outsourcing w ustawie o działalności ubezpieczeniowej i reasekuracyjnej? Proszę omówić podstawowe zasady i ograniczenia w zakresie outsourcingu w działalności ubezpieczeniowej.</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Rodzaje działalności ubezpieczeniowej - proszę omówić podział ubezpieczeń według Kodeksu cywilnego oraz według Załącznika do Ustawy o działalności ubezpieczeniowej </w:t>
      </w:r>
      <w:r>
        <w:rPr>
          <w:color w:val="auto"/>
          <w:sz w:val="22"/>
          <w:szCs w:val="22"/>
        </w:rPr>
        <w:br/>
      </w:r>
      <w:r w:rsidRPr="00DA0978">
        <w:rPr>
          <w:color w:val="auto"/>
          <w:sz w:val="22"/>
          <w:szCs w:val="22"/>
        </w:rPr>
        <w:t>i reasekuracyjnej.</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Podstawowe zasady i formy prowadzenia działalności ubezpieczeniowej na terytorium Polski przez krajowy zakład ubezpieczeń. Proszę wskazać uwarunkowania prawne rozpoczęcia działalności ubezpieczeniowej przez krajowy zakład ubezpieczeń.</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Formy prawne prowadzenia działalności ubezpieczeniowej na terytorium Polski przez krajowe i zagraniczne zakłady ubezpieczeń. Proszę wymienić i wskazać podstawowe zasady rozpoczęcia takiej działalności oraz podstawowe cechy charakterystyczne tych form prawnych. </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Proszę opisać obowiązki zakładu ubezpieczeń po otrzymaniu zawiadomienia </w:t>
      </w:r>
      <w:r>
        <w:rPr>
          <w:color w:val="auto"/>
          <w:sz w:val="22"/>
          <w:szCs w:val="22"/>
        </w:rPr>
        <w:br/>
      </w:r>
      <w:r w:rsidRPr="00DA0978">
        <w:rPr>
          <w:color w:val="auto"/>
          <w:sz w:val="22"/>
          <w:szCs w:val="22"/>
        </w:rPr>
        <w:t xml:space="preserve">o wystąpieniu zdarzenia losowego objętego ochroną ubezpieczeniową oraz podstawowe zasady dotyczące tzw. postępowania likwidacyjnego, w zakresie określonym ustawą </w:t>
      </w:r>
      <w:r>
        <w:rPr>
          <w:color w:val="auto"/>
          <w:sz w:val="22"/>
          <w:szCs w:val="22"/>
        </w:rPr>
        <w:br/>
      </w:r>
      <w:r w:rsidRPr="00DA0978">
        <w:rPr>
          <w:color w:val="auto"/>
          <w:sz w:val="22"/>
          <w:szCs w:val="22"/>
        </w:rPr>
        <w:t>o działalności ubezpieczeniowej i reasekuracyjnej.</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Tajemnica ubezpieczeniowa. Proszę omówić jej charakter i zakres oraz podać przykładowe wyjątki.</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pacing w:val="-3"/>
          <w:sz w:val="22"/>
          <w:szCs w:val="22"/>
        </w:rPr>
        <w:t xml:space="preserve">Umowa ubezpieczenia, jako umowa adhezyjna – proszę określić charakter ogólnych warunków ubezpieczenia i ich podstawowe elementy. </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pacing w:val="-3"/>
          <w:sz w:val="22"/>
          <w:szCs w:val="22"/>
        </w:rPr>
        <w:t>Odstąpienie od umowy ubezpieczenia – proszę omówić charakter tego uprawnienia. Komu ono przysługuje i w jakim terminie można je zrealizować ?</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pacing w:val="-3"/>
          <w:sz w:val="22"/>
          <w:szCs w:val="22"/>
        </w:rPr>
        <w:t>Proszę omówić podstawowe dokumenty związane z zawarciem umowy ubezpieczenia. Jaki charakter ma polisa ubezpieczeniowa?</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Wymagania kwalifikacyjne obowiązujące w odniesieniu do członków zarządu zakładu ubezpieczeń. Porównaj wymagania dotyczące członków zarządu zakładów ubezpieczeń prowadzących działalność w formie spółki akcyjnej z wymogami dotyczącymi członków zarządu towarzystwa ubezpieczeń wzajemnych.</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Zakład ubezpieczeń, jako podmiot nadzorowany. Proszę omówić zakres i zasady wykonywania nadzoru</w:t>
      </w:r>
      <w:r w:rsidRPr="00DA0978">
        <w:rPr>
          <w:color w:val="auto"/>
          <w:spacing w:val="-3"/>
          <w:sz w:val="22"/>
          <w:szCs w:val="22"/>
        </w:rPr>
        <w:t>.</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Proszę omówić podstawowe zasady obrotu akcjami zakładu ubezpieczeń </w:t>
      </w:r>
      <w:r>
        <w:rPr>
          <w:color w:val="auto"/>
          <w:sz w:val="22"/>
          <w:szCs w:val="22"/>
        </w:rPr>
        <w:br/>
      </w:r>
      <w:r w:rsidRPr="00DA0978">
        <w:rPr>
          <w:color w:val="auto"/>
          <w:sz w:val="22"/>
          <w:szCs w:val="22"/>
        </w:rPr>
        <w:t>z uwzględnieniem uprawnień przysługujących organowi nadzoru.</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 Ubezpieczeniowa spółka akcyjna - proszę wskazać podstawowe odrębności w stosunku do Kodeksu spółek handlowych, w szczególności uwzględnić różnice dotyczące wymogów </w:t>
      </w:r>
      <w:r>
        <w:rPr>
          <w:color w:val="auto"/>
          <w:sz w:val="22"/>
          <w:szCs w:val="22"/>
        </w:rPr>
        <w:br/>
      </w:r>
      <w:r w:rsidRPr="00DA0978">
        <w:rPr>
          <w:color w:val="auto"/>
          <w:sz w:val="22"/>
          <w:szCs w:val="22"/>
        </w:rPr>
        <w:t>w stosunku do organów zakładu ubezpieczeń.</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 Towarzystwo ubezpieczeń wzajemnych, jako szczególny, odrębny i samodzielny podmiot </w:t>
      </w:r>
      <w:r w:rsidRPr="00DA0978">
        <w:rPr>
          <w:color w:val="auto"/>
          <w:sz w:val="22"/>
          <w:szCs w:val="22"/>
        </w:rPr>
        <w:lastRenderedPageBreak/>
        <w:t xml:space="preserve">uprawniony do prowadzenia działalności ubezpieczeniowej. Proszę wymienić zasadnicze cechy odróżniające towarzystwo ubezpieczeń wzajemnych od spółki akcyjnej prowadzącej działalność ubezpieczeniową. </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Warunki wykonywania działalności ubezpieczeniowej przez zagraniczne zakłady ubezpieczeń z siedzibą w Unii Europejskiej. Proszę wskazać sposób postępowania, </w:t>
      </w:r>
      <w:r>
        <w:rPr>
          <w:color w:val="auto"/>
          <w:sz w:val="22"/>
          <w:szCs w:val="22"/>
        </w:rPr>
        <w:br/>
      </w:r>
      <w:r w:rsidRPr="00DA0978">
        <w:rPr>
          <w:color w:val="auto"/>
          <w:sz w:val="22"/>
          <w:szCs w:val="22"/>
        </w:rPr>
        <w:t xml:space="preserve">w wyniku którego zagraniczny zakład ubezpieczeń z Unii Europejskiej może rozpocząć wykonywanie działalności na terytorium Polski. </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Oddział zakładu ubezpieczeń a główny oddział zakładu ubezpieczeń – proszę wskazać zasadnicze różnice.</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pacing w:val="-3"/>
          <w:sz w:val="22"/>
          <w:szCs w:val="22"/>
        </w:rPr>
        <w:t>Zakład ubezpieczeń, jako spółka nadzorowana. Proszę wskazać organ nadzoru i podstawowe zasady sprawowania nadzoru. Proszę przykładowo wymienić uprawnienia organu nadzoru.</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 Proszę omówić na czym polega działalność reasekuracyjna.</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 Podstawowe zasady i formy prowadzenia działalności reasekuracyjnej na terytorium Polski.</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Na czym polega pośrednictwo ubezpieczeniowe i przez kogo może być wykonywane. Proszę porównać działalność agenta i multiagenta.</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ind w:right="5"/>
        <w:jc w:val="both"/>
        <w:rPr>
          <w:color w:val="auto"/>
          <w:spacing w:val="-3"/>
          <w:sz w:val="22"/>
          <w:szCs w:val="22"/>
        </w:rPr>
      </w:pPr>
      <w:r w:rsidRPr="00DA0978">
        <w:rPr>
          <w:color w:val="auto"/>
          <w:sz w:val="22"/>
          <w:szCs w:val="22"/>
        </w:rPr>
        <w:t>Kto może być agentem ubezpieczeniowym i jakie należy spełnić warunki, aby być uprawnionym do wykonywania czynności agencyjnych?</w:t>
      </w:r>
    </w:p>
    <w:p w:rsidR="000961AD"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Proszę omówić zasadnicze różnice pomiędzy działalnością dwóch rodzajów pośredników ubezpieczeniowych: agenta i brokera.</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Proszę omówić odpowiedzialność agenta prowa</w:t>
      </w:r>
      <w:r>
        <w:rPr>
          <w:color w:val="auto"/>
          <w:sz w:val="22"/>
          <w:szCs w:val="22"/>
        </w:rPr>
        <w:t>dzącego działalność na rzecz</w:t>
      </w:r>
      <w:r w:rsidRPr="00DA0978">
        <w:rPr>
          <w:color w:val="auto"/>
          <w:sz w:val="22"/>
          <w:szCs w:val="22"/>
        </w:rPr>
        <w:t xml:space="preserve"> jednego </w:t>
      </w:r>
      <w:r>
        <w:rPr>
          <w:color w:val="auto"/>
          <w:sz w:val="22"/>
          <w:szCs w:val="22"/>
        </w:rPr>
        <w:br/>
        <w:t>i</w:t>
      </w:r>
      <w:r w:rsidRPr="00DA0978">
        <w:rPr>
          <w:color w:val="auto"/>
          <w:sz w:val="22"/>
          <w:szCs w:val="22"/>
        </w:rPr>
        <w:t xml:space="preserve"> wielu zakładów ubezpieczeń, w tym samym dziale ubezpieczeń (multiagent). Kiedy odpowiedzialność za agenta ponosi zakład ubezpieczeń?</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Proszę omówić ogólne zasady zawierania i wykonywania umów ubezpieczenia obowiązkowego w świetle ustawy o ubezpieczeniach obowiązkowych, Ubezpieczeniowym Funduszu Gwarancyjnym i Polskim Biurze Ubezpieczycieli Komunikacyjnych.</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Proszę wymienić obowiązkowe ubezpieczenia określone ustawą o ubezpieczeniach obowiązkowych, Ubezpieczeniowym Funduszu Gwarancyjnym i Polskim Biurze Ubezpieczycieli Komunikacyjnych oraz omówić ubezpieczenie odpowiedzialności cywilnej posiadaczy pojazdów mechanicznych za szkody powstałe w związku z ruchem tych pojazdów, przewidziane ww. ustawą.</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Proszę wymienić obowiązkowe ubezpieczenia określone ustawą o ubezpieczeniach obowiązkowych, Ubezpieczeniowym Funduszu Gwarancyjnym i Polskim Biurze Ubezpieczycieli Komunikacyjnych oraz omówić ubezpieczenie odpowiedzialności cywilnej rolników z tytułu posiadania gospodarstwa rolnego, przewidziane ww. ustawą.</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ind w:right="5"/>
        <w:jc w:val="both"/>
        <w:rPr>
          <w:color w:val="auto"/>
          <w:spacing w:val="-3"/>
          <w:sz w:val="22"/>
          <w:szCs w:val="22"/>
        </w:rPr>
      </w:pPr>
      <w:r w:rsidRPr="00DA0978">
        <w:rPr>
          <w:color w:val="auto"/>
          <w:sz w:val="22"/>
          <w:szCs w:val="22"/>
        </w:rPr>
        <w:t xml:space="preserve">Proszę wymienić obowiązkowe ubezpieczenia określone ustawą o ubezpieczeniach obowiązkowych, Ubezpieczeniowym Funduszu Gwarancyjnym i Polskim Biurze Ubezpieczycieli Komunikacyjnych oraz omówić ubezpieczenie budynków wchodzących </w:t>
      </w:r>
      <w:r>
        <w:rPr>
          <w:color w:val="auto"/>
          <w:sz w:val="22"/>
          <w:szCs w:val="22"/>
        </w:rPr>
        <w:br/>
      </w:r>
      <w:r w:rsidRPr="00DA0978">
        <w:rPr>
          <w:color w:val="auto"/>
          <w:sz w:val="22"/>
          <w:szCs w:val="22"/>
        </w:rPr>
        <w:t>w skład gospodarstwa rolnego od ognia i innych zdarzeń losowych.</w:t>
      </w:r>
    </w:p>
    <w:p w:rsidR="000961AD" w:rsidRPr="00DA0978" w:rsidRDefault="000961AD" w:rsidP="000961AD">
      <w:pPr>
        <w:widowControl w:val="0"/>
        <w:numPr>
          <w:ilvl w:val="0"/>
          <w:numId w:val="1"/>
        </w:numPr>
        <w:shd w:val="clear" w:color="auto" w:fill="FFFFFF"/>
        <w:tabs>
          <w:tab w:val="left" w:pos="802"/>
        </w:tabs>
        <w:autoSpaceDE w:val="0"/>
        <w:autoSpaceDN w:val="0"/>
        <w:adjustRightInd w:val="0"/>
        <w:spacing w:before="0" w:after="0" w:line="276" w:lineRule="auto"/>
        <w:ind w:right="66"/>
        <w:jc w:val="both"/>
        <w:rPr>
          <w:color w:val="auto"/>
          <w:sz w:val="22"/>
          <w:szCs w:val="22"/>
        </w:rPr>
      </w:pPr>
      <w:r w:rsidRPr="00DA0978">
        <w:rPr>
          <w:color w:val="auto"/>
          <w:sz w:val="22"/>
          <w:szCs w:val="22"/>
        </w:rPr>
        <w:t xml:space="preserve">Podstawowe zasady nadzoru nad zakładami ubezpieczeń w stosunku do zarządu. </w:t>
      </w:r>
      <w:r w:rsidRPr="00DA0978">
        <w:rPr>
          <w:color w:val="auto"/>
          <w:spacing w:val="-3"/>
          <w:sz w:val="22"/>
          <w:szCs w:val="22"/>
        </w:rPr>
        <w:t>Proszę wskazać na uprawnienia w zakresie sankcji organu nadzoru dotyczące członków tego organu.</w:t>
      </w:r>
    </w:p>
    <w:p w:rsidR="000961AD" w:rsidRPr="00DA0978" w:rsidRDefault="000961AD" w:rsidP="000961AD">
      <w:pPr>
        <w:pStyle w:val="Akapitzlist"/>
        <w:numPr>
          <w:ilvl w:val="0"/>
          <w:numId w:val="1"/>
        </w:numPr>
        <w:spacing w:before="0" w:after="0" w:line="276" w:lineRule="auto"/>
        <w:jc w:val="both"/>
        <w:rPr>
          <w:color w:val="auto"/>
          <w:sz w:val="22"/>
          <w:szCs w:val="22"/>
        </w:rPr>
      </w:pPr>
      <w:r w:rsidRPr="00DA0978">
        <w:rPr>
          <w:color w:val="auto"/>
          <w:sz w:val="22"/>
          <w:szCs w:val="22"/>
        </w:rPr>
        <w:t>Postępowanie reklamacyjne w zakładzie ubezpieczeń. Proszę omówić podstawowe zasady tego postępowania, ze szczególnym wskazaniem na skutki działań lub braku działań zakładu ubezpieczeń.</w:t>
      </w:r>
    </w:p>
    <w:p w:rsidR="000961AD" w:rsidRPr="00DA0978" w:rsidRDefault="000961AD" w:rsidP="000961AD">
      <w:pPr>
        <w:pStyle w:val="Akapitzlist"/>
        <w:numPr>
          <w:ilvl w:val="0"/>
          <w:numId w:val="1"/>
        </w:numPr>
        <w:spacing w:before="0" w:after="0" w:line="276" w:lineRule="auto"/>
        <w:jc w:val="both"/>
        <w:rPr>
          <w:color w:val="auto"/>
          <w:sz w:val="22"/>
          <w:szCs w:val="22"/>
        </w:rPr>
      </w:pPr>
      <w:r w:rsidRPr="00DA0978">
        <w:rPr>
          <w:color w:val="auto"/>
          <w:sz w:val="22"/>
          <w:szCs w:val="22"/>
        </w:rPr>
        <w:t>Ubezpieczeniowy Samorząd Gospodarczy. Proszę opisać organizację ubezpieczeniowego samorządu gospodarczego. Jaki charakter ma członkostwo w samorządzie ?</w:t>
      </w:r>
    </w:p>
    <w:p w:rsidR="000961AD" w:rsidRPr="00DA0978" w:rsidRDefault="000961AD" w:rsidP="000961AD">
      <w:pPr>
        <w:pStyle w:val="Akapitzlist"/>
        <w:numPr>
          <w:ilvl w:val="0"/>
          <w:numId w:val="1"/>
        </w:numPr>
        <w:spacing w:before="0" w:after="0" w:line="276" w:lineRule="auto"/>
        <w:jc w:val="both"/>
        <w:rPr>
          <w:color w:val="auto"/>
          <w:sz w:val="22"/>
          <w:szCs w:val="22"/>
        </w:rPr>
      </w:pPr>
      <w:r w:rsidRPr="00DA0978">
        <w:rPr>
          <w:color w:val="auto"/>
          <w:sz w:val="22"/>
          <w:szCs w:val="22"/>
        </w:rPr>
        <w:lastRenderedPageBreak/>
        <w:t xml:space="preserve">Proszę omówić dochodzenie roszczeń z tytułu zdarzeń powstałych za granicą w  świetle ustawy o ubezpieczeniach obowiązkowych, Ubezpieczeniowym Funduszu Gwarancyjnym </w:t>
      </w:r>
      <w:r>
        <w:rPr>
          <w:color w:val="auto"/>
          <w:sz w:val="22"/>
          <w:szCs w:val="22"/>
        </w:rPr>
        <w:br/>
      </w:r>
      <w:r w:rsidRPr="00DA0978">
        <w:rPr>
          <w:color w:val="auto"/>
          <w:sz w:val="22"/>
          <w:szCs w:val="22"/>
        </w:rPr>
        <w:t>i Polskim Biurze Ubezpieczycieli Komunikacyjnych.</w:t>
      </w:r>
    </w:p>
    <w:p w:rsidR="000961AD" w:rsidRPr="00DA0978" w:rsidRDefault="000961AD" w:rsidP="000961AD">
      <w:pPr>
        <w:pStyle w:val="Bezodstpw"/>
        <w:numPr>
          <w:ilvl w:val="0"/>
          <w:numId w:val="1"/>
        </w:numPr>
        <w:spacing w:before="0" w:line="276" w:lineRule="auto"/>
        <w:jc w:val="both"/>
        <w:rPr>
          <w:b/>
          <w:color w:val="auto"/>
          <w:sz w:val="22"/>
          <w:szCs w:val="22"/>
        </w:rPr>
      </w:pPr>
      <w:r w:rsidRPr="00DA0978">
        <w:rPr>
          <w:color w:val="auto"/>
          <w:sz w:val="22"/>
          <w:szCs w:val="22"/>
        </w:rPr>
        <w:t>Przekształcenie towarzystwa ubezpieczeń wzajemnych w spółkę akcyjną. Proszę omówić podstawowe zasady i etapy postępowania przekształceniowego.</w:t>
      </w:r>
    </w:p>
    <w:p w:rsidR="000961AD" w:rsidRPr="00DA0978" w:rsidRDefault="000961AD" w:rsidP="000961AD">
      <w:pPr>
        <w:pStyle w:val="Bezodstpw"/>
        <w:numPr>
          <w:ilvl w:val="0"/>
          <w:numId w:val="1"/>
        </w:numPr>
        <w:spacing w:before="0" w:line="276" w:lineRule="auto"/>
        <w:jc w:val="both"/>
        <w:rPr>
          <w:b/>
          <w:color w:val="auto"/>
          <w:sz w:val="22"/>
          <w:szCs w:val="22"/>
        </w:rPr>
      </w:pPr>
      <w:r w:rsidRPr="00DA0978">
        <w:rPr>
          <w:color w:val="auto"/>
          <w:sz w:val="22"/>
          <w:szCs w:val="22"/>
        </w:rPr>
        <w:t>Kontrola wykonania obowiązku zawarcia umowy obowiązkowego ubezpieczenia odp</w:t>
      </w:r>
      <w:r>
        <w:rPr>
          <w:color w:val="auto"/>
          <w:sz w:val="22"/>
          <w:szCs w:val="22"/>
        </w:rPr>
        <w:t>owiedzialności cywilnej. Z</w:t>
      </w:r>
      <w:r w:rsidRPr="00DA0978">
        <w:rPr>
          <w:color w:val="auto"/>
          <w:sz w:val="22"/>
          <w:szCs w:val="22"/>
        </w:rPr>
        <w:t>asad</w:t>
      </w:r>
      <w:r>
        <w:rPr>
          <w:color w:val="auto"/>
          <w:sz w:val="22"/>
          <w:szCs w:val="22"/>
        </w:rPr>
        <w:t xml:space="preserve">y wykonywania kontroli i </w:t>
      </w:r>
      <w:r w:rsidRPr="00DA0978">
        <w:rPr>
          <w:color w:val="auto"/>
          <w:sz w:val="22"/>
          <w:szCs w:val="22"/>
        </w:rPr>
        <w:t xml:space="preserve">podmioty uprawnione </w:t>
      </w:r>
      <w:r>
        <w:rPr>
          <w:color w:val="auto"/>
          <w:sz w:val="22"/>
          <w:szCs w:val="22"/>
        </w:rPr>
        <w:t>do jej sprawowania – proszę omówić.</w:t>
      </w:r>
    </w:p>
    <w:p w:rsidR="000961AD" w:rsidRPr="00DA0978" w:rsidRDefault="000961AD" w:rsidP="000961AD">
      <w:pPr>
        <w:pStyle w:val="Bezodstpw"/>
        <w:numPr>
          <w:ilvl w:val="0"/>
          <w:numId w:val="1"/>
        </w:numPr>
        <w:spacing w:before="0" w:line="276" w:lineRule="auto"/>
        <w:jc w:val="both"/>
        <w:rPr>
          <w:b/>
          <w:color w:val="auto"/>
          <w:sz w:val="22"/>
          <w:szCs w:val="22"/>
        </w:rPr>
      </w:pPr>
      <w:r>
        <w:rPr>
          <w:color w:val="auto"/>
          <w:sz w:val="22"/>
          <w:szCs w:val="22"/>
        </w:rPr>
        <w:t>Z</w:t>
      </w:r>
      <w:r w:rsidRPr="00DA0978">
        <w:rPr>
          <w:color w:val="auto"/>
          <w:sz w:val="22"/>
          <w:szCs w:val="22"/>
        </w:rPr>
        <w:t>asady nadzoru nad działalnością agentów i brokerów ubezpieczeniowych oraz zasady przeprowad</w:t>
      </w:r>
      <w:r>
        <w:rPr>
          <w:color w:val="auto"/>
          <w:sz w:val="22"/>
          <w:szCs w:val="22"/>
        </w:rPr>
        <w:t>zania kontroli tej działalności – proszę omówić.</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Kogo ustawa o ochronie konkurencji i konsumentów uznaje za przedsiębiorcę? W jakich przypadkach dochodzi do przejęcia przez przedsiębiorcę kontroli nad innym podmiotem w rozumieniu ustawy o ochronie konkurencji 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Proszę omówić pojęcie grupy kapitałowej w rozumieniu ustawy o ochronie konkurencji </w:t>
      </w:r>
      <w:r>
        <w:rPr>
          <w:color w:val="auto"/>
          <w:sz w:val="22"/>
          <w:szCs w:val="22"/>
        </w:rPr>
        <w:br/>
      </w:r>
      <w:r w:rsidRPr="00DA0978">
        <w:rPr>
          <w:color w:val="auto"/>
          <w:sz w:val="22"/>
          <w:szCs w:val="22"/>
        </w:rPr>
        <w:t xml:space="preserve">i konsumentów? Proszę podać trzy dowolnie skonstruowane przykłady takiej grupy obejmujące co najmniej trzy spółki prawa handlowego. Spółka A posiada 50% udziałów </w:t>
      </w:r>
      <w:r>
        <w:rPr>
          <w:color w:val="auto"/>
          <w:sz w:val="22"/>
          <w:szCs w:val="22"/>
        </w:rPr>
        <w:br/>
      </w:r>
      <w:r w:rsidRPr="00DA0978">
        <w:rPr>
          <w:color w:val="auto"/>
          <w:sz w:val="22"/>
          <w:szCs w:val="22"/>
        </w:rPr>
        <w:t>w spółce B oraz prawo do powoływania większości członków zarządu spółki B, ponadto spółka A posiada 51% akcji w spółce C oraz umowę, na mocy której uzyskuje uprawnienie do całości zysku spółki D. Czy spółki B, C i D wchodzą w skład grupy kapitałowej tworzonej przez spółkę A? Proszę uzasadnić odpowiedź.</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W jakich przypadkach należy zgłosić do Prezesa Urzędu Ochrony Konkurencji i Konsumentów zamiar koncentracji przedsiębiorców? Jakie są konsekwencje niewykonania obowiązku takiego zgłoszenia?</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Proszę wymienić cztery formy koncentracji wymienione w ustawie o ochronie konkurencji i konsumentów. Proszę podać przykłady dwóch sytuacji, w których następuję zwolnienie od obowiązku zgłoszenia zamiaru koncentracji Prezesowi Urzędu Ochrony Konkurencji </w:t>
      </w:r>
      <w:r>
        <w:rPr>
          <w:color w:val="auto"/>
          <w:sz w:val="22"/>
          <w:szCs w:val="22"/>
        </w:rPr>
        <w:br/>
      </w:r>
      <w:r w:rsidRPr="00DA0978">
        <w:rPr>
          <w:color w:val="auto"/>
          <w:sz w:val="22"/>
          <w:szCs w:val="22"/>
        </w:rPr>
        <w:t xml:space="preserve">i Konsumentów  pomimo tego, iż przedsiębiorcy dokonali czynności prawnej, w ramach której realizuje się forma koncentracji wskazana w ustawie o ochronie konkurencji </w:t>
      </w:r>
      <w:r>
        <w:rPr>
          <w:color w:val="auto"/>
          <w:sz w:val="22"/>
          <w:szCs w:val="22"/>
        </w:rPr>
        <w:br/>
      </w:r>
      <w:r w:rsidRPr="00DA0978">
        <w:rPr>
          <w:color w:val="auto"/>
          <w:sz w:val="22"/>
          <w:szCs w:val="22"/>
        </w:rPr>
        <w:t>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Proszę omówić rodzaje decyzji Prezesa Urzędu Ochrony Konkurencji i Konsumentów </w:t>
      </w:r>
      <w:r>
        <w:rPr>
          <w:color w:val="auto"/>
          <w:sz w:val="22"/>
          <w:szCs w:val="22"/>
        </w:rPr>
        <w:br/>
      </w:r>
      <w:r w:rsidRPr="00DA0978">
        <w:rPr>
          <w:color w:val="auto"/>
          <w:sz w:val="22"/>
          <w:szCs w:val="22"/>
        </w:rPr>
        <w:t>w sprawach koncentracji.</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Obrót spółki A na terytorium Polski w 2016 roku (rok obrotowy spółki A) wyniósł 45 milionów euro, obrót spółki B na terytorium Polski w 2016 roku (rok obrotowy spółki B) wyniósł 4 miliony euro. Spółka B jest kontrolowana przez spółkę A. W 2017 roku spółka A zamierza przejąć kontrolę nad spółką C. Obrót spółki C na terytorium Polski w 2016 roku (rok obrotowy spółki C) wyniósł 4 miliony euro. Czy przejęcie przez spółkę A kontroli nad spółką C spełnia kryteria koncentracji w zakresie wysokości obrotu ustalone w ustawie </w:t>
      </w:r>
      <w:r>
        <w:rPr>
          <w:color w:val="auto"/>
          <w:sz w:val="22"/>
          <w:szCs w:val="22"/>
        </w:rPr>
        <w:br/>
      </w:r>
      <w:r w:rsidRPr="00DA0978">
        <w:rPr>
          <w:color w:val="auto"/>
          <w:sz w:val="22"/>
          <w:szCs w:val="22"/>
        </w:rPr>
        <w:t>o ochronie konkurencji 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wyłączenia spod obowiązku zgłoszenia zamiaru koncentracji do Prezesa Urzędu Ochrony Konkurencji 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Jan Inwestor, nie będący przedsiębiorcą w rozumieniu ustawy o swobodzie działalności gospodarczej, od wielu lat nabywa pakiety akcji w spółkach akcyjnych zapewniających mu większość głosów na walnych zgromadzeniach tych spółek, których łączny obrót w każdym roku przekracza 60 000 000 Euro na terytorium Polski. Aktualnie Jan Inwestor zainteresowany jest nabyciem 100% akcji spółki X, która od 5 lat sprzedaje swoje wyroby na rynek krajowy (tj. w </w:t>
      </w:r>
      <w:r w:rsidRPr="00DA0978">
        <w:rPr>
          <w:color w:val="auto"/>
          <w:sz w:val="22"/>
          <w:szCs w:val="22"/>
        </w:rPr>
        <w:lastRenderedPageBreak/>
        <w:t>Polsce), niemniej jej obrót w żadnym roku obrotowym nie przekroczył 1 000 000 Euro. Spółka X posiada od 3 lat większościowe udziały w dwóch spółkach z o.o. z których każda na terytorium Polski, w każdym z tych 3 lat, utrzymuje obroty na poziomie przekraczającym 10 000 000 Euro. Czy konieczne jest w tej sytuacji zgłoszenie do Prezesa UOKiK zamiaru nabycia akcji? Proszę uzasadnić odpowiedź.</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Marek Sponsor, będący przedsiębiorcą w rozumieniu ustawy o swobodzie działalności gospodarczej, posiada 75% udziałów spółki A, której obroty w każdym roku przekraczają 52 000 000 Euro na terytorium Polski. Spółka A jest właścicielem 90 % akcji spółki B, która od 5 lat sprzedaje swoje wyroby wyłącznie na terytorium Polski, a jej obrót w każdym roku obrotowym przekroczył 10 000 000 Euro. Marek Sponsor jest zainteresowany zakupem od spółki A 50,5% akcji Spółki B. Czy konieczne jest w tej sytuacji zgłoszenie do Prezesa UOKiK zamiaru nabycia akcji? Proszę uzasadnić odpowiedź.</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Dyrektor Działu Sprzedaży spółki X, będącej producentem okien, w korespondencji elektronicznej z Dyrektorem Działu Marketingu spółki Y, działającej na tym samym rynku produktowym i geograficznym, zawarł następującą propozycję: „W celu podniesienia wyników sprzedaży, od Nowego Roku powinniśmy nie schodzić poniżej ceny 500PLN na podstawowy asortyment.” W odpowiedzi na ww. e-mail Dyrektor Działu Marketingu spółki Y odpisał: „Dobry pomysł. Działamy.” Proszę ocenić opisane zdarzenie z punktu widzenia ustawy o ochronie konkurencji i konsumentów. Jakie znaczenie miałby fakt, że w praktyce do realizacji uzgodnienia nie doszło?</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podać przynajmniej trzy przykłady stypizowanych w ustawie o ochronie konkurencji i konsumentów porozumień ograniczających konkurencję. Proszę podać przykład porozumienia horyzontalnego i przykład porozumienia wertykalnego odwołując się do praktyki gospodarczej ds. w branży farmaceutycznej.</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Andrzej Literat zawarł z bankiem umowę kredytową na zakup samochodu, w treści której znalazły się postanowienia wpisane do rejestru postanowień wzorców umowy uznanych za niedozwolone. Andrzej Literat zawiadomił o tym fakcie Prezesa Urzędu Ochrony Konkurencji i Konsumentów. Proszę przeanalizować dalszy tryb postępowania w tej sprawie przez Prezesa Urzędu Ochrony Konkurencji 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rodzaje postępowań przed Prezesem Urzędu Ochrony Konkurencji i Konsumentów, uwzględniając w szczególności ich czas trwania określony w ustawie o ochronie konkurencji i konsumentów oraz podmioty uprawnione do ich wszczęcia.</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tryb zaskarżenia decyzji Prezesa Urzędu Ochrony Konkurencji 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zagadnienie porozumień ograniczających konkurencję i kompetencje Prezesa Urzędu Ochrony Konkurencji i Konsumentów w przypadku stwierdzenia naruszenia zakazu ich zawierania, w tym w zakresie nakładania kar pieniężnych. Dyrektor handlowy spółki A na spotkaniu branżowym z dyrektorem ds. marketingu spółki B, działającej na tym samym rynku produktowym i geograficznym, uzgodnił, że działalność handlowa spółki A nie będzie „wkraczała” na teren Polski południowej, będący obszarem szczególnego zainteresowania spółki B, w zamian zaś przedstawiciele spółki B nie będą oferować swoich produktów na terenie Wielkopolski, będącej głównym rynkiem spółki A. Nie zawarto jednak żadnej formalnej umowy. Proszę ocenić opisane zdarzenie z punktu widzenia ustawy o ochronie konkurencji 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Proszę omówić zagadnienie nadużywania pozycji dominującej i kompetencje Prezesa Urzędu Ochrony Konkurencji i Konsumentów w przypadku stwierdzenia takiego nadużycia, w tym w zakresie nakładania kar pieniężnych. Proszę podać trzy przykłady nadużywania pozycji </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lastRenderedPageBreak/>
        <w:t xml:space="preserve">Proszę omówić pojęcie pozycji dominującej. Czy sam fakt posiadania ponad 40% udziału </w:t>
      </w:r>
      <w:r>
        <w:rPr>
          <w:color w:val="auto"/>
          <w:sz w:val="22"/>
          <w:szCs w:val="22"/>
        </w:rPr>
        <w:br/>
      </w:r>
      <w:r w:rsidRPr="00DA0978">
        <w:rPr>
          <w:color w:val="auto"/>
          <w:sz w:val="22"/>
          <w:szCs w:val="22"/>
        </w:rPr>
        <w:t xml:space="preserve">w danym rynku właściwym przesądza o posiadaniu pozycji dominującej? Spółka A po zakupie spółki B posiada 79% krajowego rynku produkcji farb ściennych. Proszę ocenić, czy taka sytuacja stanowi nadużycie pozycji dominującej w rozumieniu ustawy o ochronie konkurencji i konsumentów, czy też nie? Czy jeśli spółka A sprzedawałaby na terenie Polski gatunek produkowanych przez siebie farb pod nazwą „Błękit pruski” po cenie 5 złotych za 1 sztukę farby, w sytuacji, gdy wartość emulsji użytej do produkcji jednej sztuki tej farby kosztowałaby spółkę A 8 złotych, to czy zmieniałoby to, czy też nie ocenę prawną przedstawionego stanu faktycznego? </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zagadnienie praktyk naruszających zbiorowe interesy konsumentów i kompetencje Prezesa Urzędu Ochrony Konkurencji i Konsumentów w przypadku takich praktyk, w tym w zakresie nakładania kar pieniężnych. Proszę podać trzy przykłady praktyk naruszających zbiorowe interesy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Proszę omówić ograniczenia prawa wglądu do materiału dowodowego zgromadzonego </w:t>
      </w:r>
      <w:r>
        <w:rPr>
          <w:color w:val="auto"/>
          <w:sz w:val="22"/>
          <w:szCs w:val="22"/>
        </w:rPr>
        <w:br/>
      </w:r>
      <w:r w:rsidRPr="00DA0978">
        <w:rPr>
          <w:color w:val="auto"/>
          <w:sz w:val="22"/>
          <w:szCs w:val="22"/>
        </w:rPr>
        <w:t>w postępowaniu przed Prezesem Urzędu Ochrony Konkurencji i Konsumentów, uwzględniając w szczególności ograniczenia prawa wglądu do materiału dowodowego zgromadzonego w związku z procedurą dobrowolnego poddania się karze.</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uprawnienia kontrolującego w toku czynności kontrolnych przewidzianych ustawą o ochronie konkurencji i konsumentów. W jakich przypadkach u kontrolowanego przedsiębiorcy może być przeprowadzone przeszukanie?</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Proszę omówić, jakie podmioty i przy spełnieniu jakich przesłanek, ponoszą odpowiedzialność z tytułu naruszenia zakazu porozumień ograniczających konkurencję </w:t>
      </w:r>
      <w:r>
        <w:rPr>
          <w:color w:val="auto"/>
          <w:sz w:val="22"/>
          <w:szCs w:val="22"/>
        </w:rPr>
        <w:br/>
      </w:r>
      <w:r w:rsidRPr="00DA0978">
        <w:rPr>
          <w:color w:val="auto"/>
          <w:sz w:val="22"/>
          <w:szCs w:val="22"/>
        </w:rPr>
        <w:t>w świetle ustawy o ochronie konkurencji i konsumentów. W sytuacji zawarcia zakazanej zmowy cenowej przez przedsiębiorcę A (sp. Z o.o.) oraz przedsiębiorcę B (s.a.) – na jakie podmioty Prezes UOKIK będzie mógł nałożyć karę pieniężną? W odpowiedzi proszę uwzględnić nowelizację ustawy o ochronie konkurencji i konsumentów, która weszła w życie 18 stycznia 2015 r.</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przesłanki odpowiedzialności i możliwe sankcje w odniesieniu do osób fizycznych (osób zarządzających) w przypadku stwierdzenia naruszenia zakazu porozumień ograniczających konkurencję przez przedsiębiorcę.</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regulacje dotyczące programu łagodzenia kar w świetle ustawy o ochronie konkurencji i konsumentów. Przedsiębiorca A, który zawarł niedozwolone porozumienie ograniczające konkurencję, złożył do Prezesa UOKIK wniosek o odstąpienie od wymierzenia kary pieniężnej. Jakie warunki muszą zostać spełnione, aby wniosek został uwzględniony.</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tzw. prywatne wdrażanie (</w:t>
      </w:r>
      <w:r w:rsidRPr="00DA0978">
        <w:rPr>
          <w:i/>
          <w:color w:val="auto"/>
          <w:sz w:val="22"/>
          <w:szCs w:val="22"/>
        </w:rPr>
        <w:t>private enforcement</w:t>
      </w:r>
      <w:r w:rsidRPr="00DA0978">
        <w:rPr>
          <w:color w:val="auto"/>
          <w:sz w:val="22"/>
          <w:szCs w:val="22"/>
        </w:rPr>
        <w:t>) prawa ochrony konkurencji. Na czym polega ta instytucja i w jaki sposób można z niej korzystać. Proszę omówić następującą sytuację: przedsiębiorca A został poszkodowany w rezultacie zawarcia niedozwolonego porozumienia funkcjonującego w branży materiałów budowlanych. Niedozwolone porozumienie zostało stwierdzone w prawomocnej decyzji Prezesa Urzędu Ochrony Konkurencji i Konsumentów. Jaki</w:t>
      </w:r>
      <w:r>
        <w:rPr>
          <w:color w:val="auto"/>
          <w:sz w:val="22"/>
          <w:szCs w:val="22"/>
        </w:rPr>
        <w:t xml:space="preserve">e kroki prawne doradzi radca prawny </w:t>
      </w:r>
      <w:r w:rsidRPr="00DA0978">
        <w:rPr>
          <w:color w:val="auto"/>
          <w:sz w:val="22"/>
          <w:szCs w:val="22"/>
        </w:rPr>
        <w:t xml:space="preserve">przedsiębiorcy A? </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przedstawić cele, dla realizacji których może być ustanowiona fundacja oraz zasady ich określania w toku ustanawiania fundacji.</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 xml:space="preserve">Proszę omówić instytucję prawną fundatora ze szczególnym uwzględnieniem jego roli </w:t>
      </w:r>
      <w:r>
        <w:rPr>
          <w:color w:val="auto"/>
          <w:sz w:val="22"/>
          <w:szCs w:val="22"/>
        </w:rPr>
        <w:br/>
      </w:r>
      <w:r w:rsidRPr="00DA0978">
        <w:rPr>
          <w:color w:val="auto"/>
          <w:sz w:val="22"/>
          <w:szCs w:val="22"/>
        </w:rPr>
        <w:t>w procesie tworzenia fundacji.</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normatywne wymogi statutu fundacji oraz problematykę dokonywania jego zmian. Czy można zmienić cele fundacji?</w:t>
      </w:r>
      <w:r>
        <w:rPr>
          <w:color w:val="auto"/>
          <w:sz w:val="22"/>
          <w:szCs w:val="22"/>
        </w:rPr>
        <w:t xml:space="preserve"> Proszę uzasadnić</w:t>
      </w:r>
      <w:r w:rsidRPr="00DA0978">
        <w:rPr>
          <w:color w:val="auto"/>
          <w:sz w:val="22"/>
          <w:szCs w:val="22"/>
        </w:rPr>
        <w:t xml:space="preserve"> odpowiedź.</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lastRenderedPageBreak/>
        <w:t>Proszę omówić status cywilnoprawny fundacji oraz zasady tworzenia jej majątku, ze szczególnym uwzględnieniem problematyki prowadzenia przez fundację działalności gospodarczej.</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strukturę wewnętrzną fundacji oraz kompetencje jej organów.</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nadzór nad działalnością fundacji, uwzględniając w szczególności organy go sprawujące oraz środki nadzorcze.</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przesłanki likwidacji fundacji, ustanawianie i kompetencje likwidatora.</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zasady podejmowania przez fundacje zagraniczne działalności na terytorium Rzeczypospolitej Polskiej.</w:t>
      </w:r>
    </w:p>
    <w:p w:rsidR="000961AD" w:rsidRPr="00DA0978" w:rsidRDefault="000961AD" w:rsidP="000961AD">
      <w:pPr>
        <w:numPr>
          <w:ilvl w:val="0"/>
          <w:numId w:val="1"/>
        </w:numPr>
        <w:spacing w:before="0" w:after="0" w:line="276" w:lineRule="auto"/>
        <w:ind w:left="360"/>
        <w:jc w:val="both"/>
        <w:rPr>
          <w:color w:val="auto"/>
          <w:sz w:val="22"/>
          <w:szCs w:val="22"/>
        </w:rPr>
      </w:pPr>
      <w:r w:rsidRPr="00DA0978">
        <w:rPr>
          <w:color w:val="auto"/>
          <w:sz w:val="22"/>
          <w:szCs w:val="22"/>
        </w:rPr>
        <w:t>Proszę omówić reguły tworzenia fundacji w testamencie i warunki, na jakich fundacja ustanowiona w testamencie ma prawo być powołana do spadku.</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prawo zrzeszania się w stowarzyszeniach i jego ograniczenia.</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charakter prawny stowarzyszenia i jego cele. Proszę przedstawić problematykę prowadzenia działalności gospodarczej przez stowarzyszenie.</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stowarzyszenie zwykłe, zasady jego reprezentacji oraz wymogi   przekształcenia stowarzyszenia zwykłego w stowarzyszenie</w:t>
      </w:r>
      <w:r>
        <w:rPr>
          <w:color w:val="auto"/>
          <w:sz w:val="22"/>
          <w:szCs w:val="22"/>
        </w:rPr>
        <w:t>.</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wskazać podmioty uprawnione do zrzeszania się w stowarzyszeniach, ze szczególnym uwzględnieniem problematyki dopuszczalności uzyskania członkostwa w stowarzyszeniu przez podmioty niebędące osobami fizycznymi.</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tworzenie stowarzyszeń ze szczególnym uwzględnieniem zasad uchwalania oraz treści statutu.</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nadzór nad działalnością stowarzyszeń ze szczególnym uwzględnieniem organów go sprawujących oraz środków nadzorczych.</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przesłanki likwidacji stowarzyszenia oraz ustanawianie i kompetencje likwidatora.</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W stowarzyszeniu wpisanym do rejestru w dniu 10 października 2015 r. powołano oddział i jego władze. Ze statutu wynika, że każdy oddział posiada osobowość prawną. Stowarzyszenie, powołując oddział, ma na uwadze konieczność nabycia dla tego oddziału nieruchomości. Kto i w jakim terminie może zawrzeć stosowną umowę Proszę omówić strukturę wewnętrzną stowarzyszenia oraz kompetencje jego władz (organów). ?</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 xml:space="preserve">Co może stanowić przedmiot zastawu rejestrowego? Proszę podać przykłady papierów wartościowych, o których mowa w Kodeksie spółek handlowych, z których prawa mogą stanowić przedmiot zastawu rejestrowego. </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wymogi ustanowienia zastawu rejestrowego. Czy zawarcie umowy zastawu rejestrowego na udziałach w spółce z o.o. wymaga formy szczególnej? Proszę uzasadnić stanowisko. Czy zastawem rejestrowym można zabezpieczyć wierzytelność niepieniężną? Proszę wskazać typowe przykłady wierzytelności pieniężnych zabezpieczanych zastawem rejestrowym.</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skutki zbycia przedmiotu zastawu rejestrowego. Proszę omówić skutki wprowadzenia do umowy zastawniczej zakazu zbycia lub obciążenia przedmiotu zastawu oraz dopuszczalność warunkowego zastrzeżenia zakazu zbycia przedmiotu zastawu.</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Zasady dotyczące przeniesienia zastawu rejestrowego.</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Zastaw na zbiorze rzeczy lub praw.</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 xml:space="preserve">Pozaegzekucyjne sposoby zaspokojenia zastawnika z przedmiotu zastawu rejestrowego. </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Skutki wpisu w rejestrze zastawów. Jawność formalna i jawność materialna rejestru zastawów.</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Właściwość rzeczowa i miejscowa sądów w sprawach o wpis do rejestru zastawów.</w:t>
      </w:r>
    </w:p>
    <w:p w:rsidR="000961AD" w:rsidRPr="00DA0978" w:rsidRDefault="000961AD" w:rsidP="000961AD">
      <w:pPr>
        <w:pStyle w:val="Akapitzlist"/>
        <w:numPr>
          <w:ilvl w:val="0"/>
          <w:numId w:val="1"/>
        </w:numPr>
        <w:spacing w:before="0" w:after="0" w:line="276" w:lineRule="auto"/>
        <w:ind w:left="360"/>
        <w:jc w:val="both"/>
        <w:rPr>
          <w:color w:val="auto"/>
          <w:sz w:val="22"/>
          <w:szCs w:val="22"/>
        </w:rPr>
      </w:pPr>
      <w:r w:rsidRPr="00DA0978">
        <w:rPr>
          <w:color w:val="auto"/>
          <w:sz w:val="22"/>
          <w:szCs w:val="22"/>
        </w:rPr>
        <w:t xml:space="preserve">Proszę wskazać podstawowe podobieństwa i różnice dotyczące zastawu rejestrowego oraz cywilnego dotyczące: </w:t>
      </w:r>
    </w:p>
    <w:p w:rsidR="000961AD" w:rsidRPr="00DA0978" w:rsidRDefault="000961AD" w:rsidP="000961AD">
      <w:pPr>
        <w:pStyle w:val="Akapitzlist"/>
        <w:spacing w:before="0" w:after="0" w:line="276" w:lineRule="auto"/>
        <w:ind w:left="1080"/>
        <w:rPr>
          <w:color w:val="auto"/>
          <w:sz w:val="22"/>
          <w:szCs w:val="22"/>
        </w:rPr>
      </w:pPr>
      <w:r w:rsidRPr="00DA0978">
        <w:rPr>
          <w:color w:val="auto"/>
          <w:sz w:val="22"/>
          <w:szCs w:val="22"/>
        </w:rPr>
        <w:lastRenderedPageBreak/>
        <w:t>- rodzaju zabezpieczanych wierzytelności,</w:t>
      </w:r>
      <w:r w:rsidRPr="00DA0978">
        <w:rPr>
          <w:color w:val="auto"/>
          <w:sz w:val="22"/>
          <w:szCs w:val="22"/>
        </w:rPr>
        <w:br/>
        <w:t>- trybu zaspokojenia z przedmiotu zastawu,</w:t>
      </w:r>
      <w:r w:rsidRPr="00DA0978">
        <w:rPr>
          <w:color w:val="auto"/>
          <w:sz w:val="22"/>
          <w:szCs w:val="22"/>
        </w:rPr>
        <w:br/>
        <w:t>- możliwości korzystania przez zastawcę z rzeczy ruchomej, która jest przedmiotem zastawu w okresie obowiązywania umowy.</w:t>
      </w:r>
    </w:p>
    <w:p w:rsidR="000961AD" w:rsidRPr="00DA0978" w:rsidRDefault="000961AD" w:rsidP="000961AD">
      <w:pPr>
        <w:pStyle w:val="Akapitzlist"/>
        <w:numPr>
          <w:ilvl w:val="0"/>
          <w:numId w:val="1"/>
        </w:numPr>
        <w:spacing w:before="0" w:after="0" w:line="276" w:lineRule="auto"/>
        <w:ind w:left="360"/>
        <w:jc w:val="both"/>
        <w:rPr>
          <w:color w:val="auto"/>
          <w:sz w:val="22"/>
          <w:szCs w:val="22"/>
        </w:rPr>
      </w:pPr>
      <w:r w:rsidRPr="00DA0978">
        <w:rPr>
          <w:color w:val="auto"/>
          <w:sz w:val="22"/>
          <w:szCs w:val="22"/>
        </w:rPr>
        <w:t>Proszę omówić instytucję administratora zastawu. Proszę wskazać przykłady wierzytelności zabezpieczanych zastawem rejestrowym, w przypadku których może być ustanowiony administrator zastawu. Proszę podać przykład, w którym ustanowienie administratora zastawu jest obowiązkowe, określając:</w:t>
      </w:r>
    </w:p>
    <w:p w:rsidR="000961AD" w:rsidRPr="00DA0978" w:rsidRDefault="000961AD" w:rsidP="000961AD">
      <w:pPr>
        <w:pStyle w:val="Akapitzlist"/>
        <w:spacing w:before="0" w:after="0" w:line="276" w:lineRule="auto"/>
        <w:ind w:left="1080"/>
        <w:rPr>
          <w:color w:val="auto"/>
          <w:sz w:val="22"/>
          <w:szCs w:val="22"/>
        </w:rPr>
      </w:pPr>
      <w:r w:rsidRPr="00DA0978">
        <w:rPr>
          <w:color w:val="auto"/>
          <w:sz w:val="22"/>
          <w:szCs w:val="22"/>
        </w:rPr>
        <w:t>- rodzaj wierzytelności, w przypadku których ustanowienie administratora</w:t>
      </w:r>
    </w:p>
    <w:p w:rsidR="000961AD" w:rsidRPr="00DA0978" w:rsidRDefault="000961AD" w:rsidP="000961AD">
      <w:pPr>
        <w:pStyle w:val="Akapitzlist"/>
        <w:spacing w:before="0" w:after="0" w:line="276" w:lineRule="auto"/>
        <w:ind w:left="1080"/>
        <w:rPr>
          <w:color w:val="auto"/>
          <w:sz w:val="22"/>
          <w:szCs w:val="22"/>
        </w:rPr>
      </w:pPr>
      <w:r w:rsidRPr="00DA0978">
        <w:rPr>
          <w:color w:val="auto"/>
          <w:sz w:val="22"/>
          <w:szCs w:val="22"/>
        </w:rPr>
        <w:t xml:space="preserve">  zastawu jest obligatoryjne,</w:t>
      </w:r>
      <w:r w:rsidRPr="00DA0978">
        <w:rPr>
          <w:color w:val="auto"/>
          <w:sz w:val="22"/>
          <w:szCs w:val="22"/>
        </w:rPr>
        <w:br/>
        <w:t>- strony umowy o ustanowienie administratora zastawu.</w:t>
      </w:r>
    </w:p>
    <w:p w:rsidR="000961AD" w:rsidRPr="00DA0978" w:rsidRDefault="000961AD" w:rsidP="000961AD">
      <w:pPr>
        <w:pStyle w:val="Akapitzlist"/>
        <w:numPr>
          <w:ilvl w:val="0"/>
          <w:numId w:val="1"/>
        </w:numPr>
        <w:spacing w:before="0" w:after="0" w:line="276" w:lineRule="auto"/>
        <w:ind w:left="360"/>
        <w:jc w:val="both"/>
        <w:rPr>
          <w:color w:val="auto"/>
          <w:sz w:val="22"/>
          <w:szCs w:val="22"/>
        </w:rPr>
      </w:pPr>
      <w:r w:rsidRPr="00DA0978">
        <w:rPr>
          <w:color w:val="auto"/>
          <w:sz w:val="22"/>
          <w:szCs w:val="22"/>
        </w:rPr>
        <w:t xml:space="preserve">Radca prawny otrzymał od przedsiębiorcy XYZ S.A., który udzielił innemu przedsiębiorcy ABC Sp. z o.o. pożyczki w wysokości 215 000 zł, zlecenie sporządzenia umowy zastawu rejestrowego. Spółka XYZ S.A., która będzie zastawnikiem, ma wątpliwości, w jaki sposób będzie mogła się zaspokoić z przedmiotu zastawu, którym ma być samochód ciężarowy </w:t>
      </w:r>
      <w:r>
        <w:rPr>
          <w:color w:val="auto"/>
          <w:sz w:val="22"/>
          <w:szCs w:val="22"/>
        </w:rPr>
        <w:br/>
      </w:r>
      <w:r w:rsidRPr="00DA0978">
        <w:rPr>
          <w:color w:val="auto"/>
          <w:sz w:val="22"/>
          <w:szCs w:val="22"/>
        </w:rPr>
        <w:t>o wartości 250 000 zł, gdyby pożyczkobiorca nie spłacił pożyczki w terminie (2 lata). Działając na zlecenie zastawnika określ możliwości zaspokojenia z przedmiotu zastawu, wskazując zastawnikowi:</w:t>
      </w:r>
    </w:p>
    <w:p w:rsidR="000961AD" w:rsidRPr="00DA0978" w:rsidRDefault="000961AD" w:rsidP="000961AD">
      <w:pPr>
        <w:pStyle w:val="Akapitzlist"/>
        <w:spacing w:before="0" w:after="0" w:line="276" w:lineRule="auto"/>
        <w:ind w:left="1080"/>
        <w:rPr>
          <w:color w:val="auto"/>
          <w:sz w:val="22"/>
          <w:szCs w:val="22"/>
        </w:rPr>
      </w:pPr>
      <w:r w:rsidRPr="00DA0978">
        <w:rPr>
          <w:color w:val="auto"/>
          <w:sz w:val="22"/>
          <w:szCs w:val="22"/>
        </w:rPr>
        <w:t>- jakie są możliwe sposoby zaspokojenia z przedmiotu zastawu,</w:t>
      </w:r>
      <w:r w:rsidRPr="00DA0978">
        <w:rPr>
          <w:color w:val="auto"/>
          <w:sz w:val="22"/>
          <w:szCs w:val="22"/>
        </w:rPr>
        <w:br/>
        <w:t>- który sposób zaspokojenia należy uznać w tym przypadku za najkorzystniejszy</w:t>
      </w:r>
    </w:p>
    <w:p w:rsidR="000961AD" w:rsidRPr="00DA0978" w:rsidRDefault="000961AD" w:rsidP="000961AD">
      <w:pPr>
        <w:spacing w:line="276" w:lineRule="auto"/>
        <w:ind w:left="720"/>
        <w:rPr>
          <w:color w:val="auto"/>
          <w:sz w:val="22"/>
          <w:szCs w:val="22"/>
        </w:rPr>
      </w:pPr>
      <w:r w:rsidRPr="00DA0978">
        <w:rPr>
          <w:color w:val="auto"/>
          <w:sz w:val="22"/>
          <w:szCs w:val="22"/>
        </w:rPr>
        <w:t xml:space="preserve">          dla zastawnika i dlaczego, </w:t>
      </w:r>
      <w:r w:rsidRPr="00DA0978">
        <w:rPr>
          <w:color w:val="auto"/>
          <w:sz w:val="22"/>
          <w:szCs w:val="22"/>
        </w:rPr>
        <w:br/>
        <w:t>- czy zastawnik będzie musiał w okresie zastawu przechowywać przedmiot zastawu.</w:t>
      </w:r>
    </w:p>
    <w:p w:rsidR="000961AD" w:rsidRPr="00DA0978" w:rsidRDefault="00652E00"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hyperlink r:id="rId5" w:history="1">
        <w:r w:rsidR="000961AD" w:rsidRPr="00DA0978">
          <w:rPr>
            <w:color w:val="auto"/>
            <w:sz w:val="22"/>
            <w:szCs w:val="22"/>
          </w:rPr>
          <w:t>Co w Prawie własności przemysłowej oznacza pojęcie projekt wynalazczy?</w:t>
        </w:r>
      </w:hyperlink>
      <w:r w:rsidR="000961AD" w:rsidRPr="00DA0978">
        <w:rPr>
          <w:color w:val="auto"/>
          <w:sz w:val="22"/>
          <w:szCs w:val="22"/>
        </w:rPr>
        <w:t xml:space="preserve"> </w:t>
      </w:r>
      <w:hyperlink r:id="rId6" w:history="1">
        <w:r w:rsidR="000961AD" w:rsidRPr="00DA0978">
          <w:rPr>
            <w:color w:val="auto"/>
            <w:sz w:val="22"/>
            <w:szCs w:val="22"/>
          </w:rPr>
          <w:t>Na jakie wynalazki udzielane są patenty?</w:t>
        </w:r>
      </w:hyperlink>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podać i omówić zakres praw jaki przysługuje twórcy wynalazku, wzoru użytkowego, wzoru przemysłowego oraz topografii układu scalonego.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W jaki sposób oznacza się, pierwszeństwo do uzyskania patentu, prawa ochronnego albo prawa z rejestracji? Dodatkowo proszę wskazać k</w:t>
      </w:r>
      <w:hyperlink r:id="rId7" w:history="1">
        <w:r w:rsidRPr="00DA0978">
          <w:rPr>
            <w:color w:val="auto"/>
            <w:sz w:val="22"/>
            <w:szCs w:val="22"/>
          </w:rPr>
          <w:t xml:space="preserve">omu przysługuje prawo do patentu </w:t>
        </w:r>
        <w:r>
          <w:rPr>
            <w:color w:val="auto"/>
            <w:sz w:val="22"/>
            <w:szCs w:val="22"/>
          </w:rPr>
          <w:br/>
        </w:r>
        <w:r w:rsidRPr="00DA0978">
          <w:rPr>
            <w:color w:val="auto"/>
            <w:sz w:val="22"/>
            <w:szCs w:val="22"/>
          </w:rPr>
          <w:t>w przypadku dokonania zgłoszenia tego samego wynalazku niezależnie przez co najmniej dwie osoby, które korzystają z pierwszeństwa oznaczonego tą samą datą?</w:t>
        </w:r>
      </w:hyperlink>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Uprzednie pierwszeństwo w rozumieniu ustawy Prawo własności przemysłowej.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Komu może przysługiwać prawo do uzyskania patentu na wynalazek albo prawa ochronnego na wzór użytkowy, jak również prawa z rejestracji wzoru przemysłowego?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przesłanki udzielenia patentu na wynalazek w świetle ustawy Prawo własności przemysłowej.</w:t>
      </w:r>
    </w:p>
    <w:p w:rsidR="000961AD" w:rsidRPr="00DA0978" w:rsidRDefault="00652E00"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hyperlink r:id="rId8" w:history="1">
        <w:r w:rsidR="000961AD" w:rsidRPr="00DA0978">
          <w:rPr>
            <w:color w:val="auto"/>
            <w:sz w:val="22"/>
            <w:szCs w:val="22"/>
          </w:rPr>
          <w:t>Czego nie uważa się za wynalazek według ustawy Prawo własności przemysłowej?</w:t>
        </w:r>
      </w:hyperlink>
      <w:r w:rsidR="000961AD" w:rsidRPr="00DA0978">
        <w:rPr>
          <w:color w:val="auto"/>
          <w:sz w:val="22"/>
          <w:szCs w:val="22"/>
        </w:rPr>
        <w:t xml:space="preserve"> </w:t>
      </w:r>
      <w:hyperlink r:id="rId9" w:history="1">
        <w:r w:rsidR="000961AD" w:rsidRPr="00DA0978">
          <w:rPr>
            <w:color w:val="auto"/>
            <w:sz w:val="22"/>
            <w:szCs w:val="22"/>
          </w:rPr>
          <w:t>Na jakie wynalazki nie udziela się patentów?</w:t>
        </w:r>
      </w:hyperlink>
      <w:r w:rsidR="000961AD" w:rsidRPr="00DA0978">
        <w:rPr>
          <w:color w:val="auto"/>
          <w:sz w:val="22"/>
          <w:szCs w:val="22"/>
        </w:rPr>
        <w:t xml:space="preserve">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Patent – zakres przedmiotowy, czasowy i terytorialny, sytuacja prawna współuprawnionego z patentu.</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Przejście patentu na inny podmiot i obciążenie patentu</w:t>
      </w:r>
      <w:r>
        <w:rPr>
          <w:color w:val="auto"/>
          <w:sz w:val="22"/>
          <w:szCs w:val="22"/>
        </w:rPr>
        <w:t>.</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Umowy licencyjne w świetle ustawy Prawo własności przemysłowej.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unieważnienie i wygaśnięcie patentu w świetle ustawy Prawo własności przemysłowej.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Co to jest wzór użytkowy, a co to jest wzór przemysłowy? Co to jest świadectwo ochronne na wzór </w:t>
      </w:r>
      <w:r w:rsidRPr="00DA0978">
        <w:rPr>
          <w:color w:val="auto"/>
          <w:sz w:val="22"/>
          <w:szCs w:val="22"/>
        </w:rPr>
        <w:lastRenderedPageBreak/>
        <w:t>użytkowy?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Prawo ochronne na wzór użytkowy w rozumieniu ustawy Prawo własności przemysłowej, ze szczególnym uwzględnieniem praw jakie uzyskuje się przez uzyskanie prawa ochronnego, czasu trwania tego prawa, wpisu do rejestru wzorów użytkowych oraz wydania świadectwa ochronnego.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Prawo z rejestracji wzoru przemysłowego ze szczególnym uwzględnieniem praw jakie nabywa się przez uzyskanie prawa ochronnego oraz czasu trwania tego prawa.</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Pojęcie znaku towarowego i przeszkody udzielenia prawa ochronnego. Proszę omówić zakres badania przeszkód udzielenia prawa ochronnego przez Urząd Patentowy w świetle nowelizacji z 11 września 2015 r. (która weszła w życie w dniu 15 kwietnia 2016 r.)?</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Treść i naruszenie prawa ochronnego na znak towarowy. Jeżeli osoba trzecia używa oznaczenia podobnego do zarejestrowanego znaku towarowego i czyni to w odniesieniu do towarów podobnych do towarów objętych prawem ochronnym, a znak zarejestrowany nie jest znakiem renomowanym, to jaką okoliczność trzeba ustalić dla stwierdzenia naruszenia prawa ochronnego na znak towarowy?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Pojęcie i ochrona znaku renomowanego, proszę omówić.</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Przeniesienie prawa ochronnego na znak towarowy, obciążenie prawa ochronnego,      proszę omówić.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Pierwszeństwo i uprzednie pierwszeństwo do uzyskania prawa ochronnego na znak towarowy.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Unieważnienie i wygaśnięcie prawa ochronnego na znak towarowy.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Umowa licencji i sublicencji na używanie znaku towarowego.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Pr>
          <w:color w:val="auto"/>
          <w:sz w:val="22"/>
          <w:szCs w:val="22"/>
        </w:rPr>
        <w:t xml:space="preserve">Proszę </w:t>
      </w:r>
      <w:r w:rsidRPr="00DA0978">
        <w:rPr>
          <w:color w:val="auto"/>
          <w:sz w:val="22"/>
          <w:szCs w:val="22"/>
        </w:rPr>
        <w:t>omówić postępowanie sporne przed Urzędem Patentowym.</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roszczenia cywilnoprawne powstające w przypadku zagrożenia lub naruszenia praw podmiotowych z zakresu własności przemysłowej i tryb ich dochodzenia.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projekt racjonalizatorski, elementy obligatoryjne regulaminu racjonalizatorskiego oraz zasady wynagradzania twórców projektu racjonalizatorskiego.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instytucję przekazania wzoru użytkowego, wzoru przemysłowego lub wynalazku do korzystania na rzecz przedsiębiorcy, w tym zasady wynagradzania.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Pojęcia nowości, stanu techniki oraz poziomu wynalazczego </w:t>
      </w:r>
      <w:r>
        <w:rPr>
          <w:color w:val="auto"/>
          <w:sz w:val="22"/>
          <w:szCs w:val="22"/>
        </w:rPr>
        <w:br/>
      </w:r>
      <w:r w:rsidRPr="00DA0978">
        <w:rPr>
          <w:color w:val="auto"/>
          <w:sz w:val="22"/>
          <w:szCs w:val="22"/>
        </w:rPr>
        <w:t xml:space="preserve">w odniesieniu do wynalazku.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scharakteryzować pojęcie patentu dodatkowego.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Co w świetle ustawy Prawo własności przemysłowej rozumie się przez topografię układu scalonego, a co przez układ scalony? Kto jest uprawniony do uzyskania prawa z rejestracji topografii i jakie są przesłanki udzielenia tego prawa?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i charakter prawny listu przewozowego i kwitu bagażowego  w świetle ustawy Prawo przewozowe. Proszę wskazać, czy wystawienie listu przewozowego lub kwitu bagażowego jest warunkiem zawarcia umowy przewozu tych rzeczy na gruncie ustawy Prawo przewozowe.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obowiązki przewoźnika wykonującego przewozy osób (z uwzględnieniem obowiązków przewoźników wykonujących regularne przewozy osób) w  świetle ustawy Prawo przewozowe.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odpowiedzialność przewoźnika w przewozie rzeczy (przesyłek) z tytułu  nienależytego wykonania umowy przewozu przesyłek. Proszę wskazać, na czym może polegać nienależyte wykonanie umowy przewozu przez przewoźnika.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Pan X za pośrednictwem firmy kurierskiej nadał  do Pana Y przesyłkę</w:t>
      </w:r>
      <w:r>
        <w:rPr>
          <w:color w:val="auto"/>
          <w:sz w:val="22"/>
          <w:szCs w:val="22"/>
        </w:rPr>
        <w:t xml:space="preserve"> zwierającą smartfon. </w:t>
      </w:r>
      <w:r>
        <w:rPr>
          <w:color w:val="auto"/>
          <w:sz w:val="22"/>
          <w:szCs w:val="22"/>
        </w:rPr>
        <w:lastRenderedPageBreak/>
        <w:t>O</w:t>
      </w:r>
      <w:r w:rsidRPr="00DA0978">
        <w:rPr>
          <w:color w:val="auto"/>
          <w:sz w:val="22"/>
          <w:szCs w:val="22"/>
        </w:rPr>
        <w:t>dbiorca nie podjął przesyłki, o czym  Nadawca (Pan X) dowiedział się po upływie roku od nadania przesyłki. Ponieważ Nadawca zmienił  adres zamieszkania, nie odebrał zwróconej przesyłki. Proszę omówić obowiązki przewoźnika związane z likwidacją przesyłki jak też przysługujące z tego tytułu uprawnienia Nadawcy.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odpowiedzialność przewoźnika z tytułu niewykonania lub nienależytego wykonania umowy przewozu osób. Proszę wskazać, w jakich okolicznościach przewoźnik ma obowiązek zapewnić przewóz zastępczy.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Nadawca zawarł umowę z Przewoźnikiem, zlecając przewiezienie towaru – świeżych warzyw do Odbiorcy. W umówionym dniu i miejscu Przewoźnik nie odebrał towaru, nie uczynił tego również w ciągu następnych dni mimo kilkukrotnego ponaglenia Nadawcy. To</w:t>
      </w:r>
      <w:r>
        <w:rPr>
          <w:color w:val="auto"/>
          <w:sz w:val="22"/>
          <w:szCs w:val="22"/>
        </w:rPr>
        <w:t xml:space="preserve">war uległ całkowitemu  zepsuciu.  Odbiorca naliczył Nadawcy </w:t>
      </w:r>
      <w:r w:rsidRPr="00DA0978">
        <w:rPr>
          <w:color w:val="auto"/>
          <w:sz w:val="22"/>
          <w:szCs w:val="22"/>
        </w:rPr>
        <w:t>karę umowną za niedostarczenie towaru. Proszę wskazać komu i jakiego ro</w:t>
      </w:r>
      <w:r>
        <w:rPr>
          <w:color w:val="auto"/>
          <w:sz w:val="22"/>
          <w:szCs w:val="22"/>
        </w:rPr>
        <w:t>dzaju  roszczenia przysługują w </w:t>
      </w:r>
      <w:r w:rsidRPr="00DA0978">
        <w:rPr>
          <w:color w:val="auto"/>
          <w:sz w:val="22"/>
          <w:szCs w:val="22"/>
        </w:rPr>
        <w:t>opisanej sytuacji. Proszę podać podstawę prawną wywodzonych roszczeń.</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ograniczenia wysokości odszkodowania należnego od przewoźnika w przewozie rzeczy (przesyłek)  na podstawie ustawy Prawo przewozowe. Proszę wskazać, w jakich okolicznościach, w przypadku szkody w przesyłce (przewożonej rzeczy), uprawnionemu służy roszczenie do przewoźnika o utracone korzyści.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obowiązki przewoźnika w przewozie rzeczy w przypadku ubytku lub uszkodzenia przesyłki, skutki przyjęcia przesyłki bez zastrzeżeń przez uprawnionego oraz proszę podać terminy przedawnienia roszczeń przysługujących uprawnionemu z tytułu ubytku lub uszkodzenia przesyłki.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zasady zmiany umowy przewozu przesyłek (rzeczy) w trakcie przewozu oraz uprawnienia przewoźnika w razie dokonania takiej zmiany na gruncie ustawy Prawo przewozowe.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wskazać, od jakiego momentu przewoźnik odpowiada za przesyłkę w przewozie rzeczy i kiedy jego odpowiedzialność za przesyłkę się kończy. Proszę ponadto omówić okoliczności wyłączające odpowiedzialność przewoźnika za szkodę w substancji przesyłki na podstawie ustawy Prawo przewozowe.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sytuacje, w których przewoźnik jest zwolniony z obowiązku przewozu.</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status prawny spółdzielni oraz  podać jej definicję, wymienić jej cechy </w:t>
      </w:r>
      <w:r>
        <w:rPr>
          <w:color w:val="auto"/>
          <w:sz w:val="22"/>
          <w:szCs w:val="22"/>
        </w:rPr>
        <w:br/>
      </w:r>
      <w:r w:rsidRPr="00DA0978">
        <w:rPr>
          <w:color w:val="auto"/>
          <w:sz w:val="22"/>
          <w:szCs w:val="22"/>
        </w:rPr>
        <w:t xml:space="preserve">i podstawy prawne działania.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tryb zakładania i rejestrowania spółdzielni oraz tryb uchwalania statutu </w:t>
      </w:r>
      <w:r>
        <w:rPr>
          <w:color w:val="auto"/>
          <w:sz w:val="22"/>
          <w:szCs w:val="22"/>
        </w:rPr>
        <w:br/>
      </w:r>
      <w:r w:rsidRPr="00DA0978">
        <w:rPr>
          <w:color w:val="auto"/>
          <w:sz w:val="22"/>
          <w:szCs w:val="22"/>
        </w:rPr>
        <w:t xml:space="preserve">i jego zmian oraz omówić, co - w świetle przepisów ustawy Prawo spółdzielcze i ustawy </w:t>
      </w:r>
      <w:r>
        <w:rPr>
          <w:color w:val="auto"/>
          <w:sz w:val="22"/>
          <w:szCs w:val="22"/>
        </w:rPr>
        <w:br/>
      </w:r>
      <w:r w:rsidRPr="00DA0978">
        <w:rPr>
          <w:color w:val="auto"/>
          <w:sz w:val="22"/>
          <w:szCs w:val="22"/>
        </w:rPr>
        <w:t>o spółdzielniach mieszkaniowych  powinien określać statut.</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podać, jaki charakter ma prawo członkostwa w spółdzielni i omówić warunki nabycia członkostwa w spółdzielni w świetle ustawy Prawo spółdzielcze przez: założycieli spółdzielni, przez nabywających członkostwo z mocy prawa i przez przystępujących do spółdzielni.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 Proszę omówić prawa i obowiązki członków spółdzielni (z wyłączeniem szczególnych praw i obowiązków członków spółdzielni produkcji rolnej i spółdzielni pracy) - w świetle ustawy Prawo spółdzielcze. Proszę wskazać skutki niewykonywania przez członka spółdzielni obowiązków statutowych.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przypadki ustania członkostwa w spółdzielni w świetle ustawy Prawo spółdzielcze.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na podstawie ustawy Prawo spółdzielcze omówić przesłanki niezbędne do wypłaty byłemu członkowi udziałów oraz podać  terminy przedawnienia roszczeń.</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postępowanie wewnątrzspółdzielcze w świetle ustawy Prawo spółdzielcze. Z jakich środków odwoławczych może skorzystać członek spółdzielni </w:t>
      </w:r>
      <w:r w:rsidRPr="00DA0978">
        <w:rPr>
          <w:color w:val="auto"/>
          <w:sz w:val="22"/>
          <w:szCs w:val="22"/>
        </w:rPr>
        <w:br/>
      </w:r>
      <w:r w:rsidRPr="00DA0978">
        <w:rPr>
          <w:color w:val="auto"/>
          <w:sz w:val="22"/>
          <w:szCs w:val="22"/>
        </w:rPr>
        <w:lastRenderedPageBreak/>
        <w:t xml:space="preserve">w przypadku podjęcia uchwały w sprawie wykluczenia lub wykreślenia go ze spółdzielni, jeżeli organem właściwym w sprawie wykluczenia albo wykreślenia członka ze spółdzielni jest, zgodnie z postanowieniami statutu, rada nadzorcza.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Walne zgromadzenie spółdzielni w świetle ustawy Prawo spółdzielcze i ustawy </w:t>
      </w:r>
      <w:r w:rsidRPr="00DA0978">
        <w:rPr>
          <w:color w:val="auto"/>
          <w:sz w:val="22"/>
          <w:szCs w:val="22"/>
        </w:rPr>
        <w:br/>
        <w:t>o spółdzielniach mieszkaniowych - proszę wskazać kompetencje tego organu, omówić zasady zwoływania oraz podać różnice w uregulowaniach dotyczących tego organu spółdzielni wynikające z ww. ustaw.</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Uchwały walnego zgromadzenia (zebrania przedstawicieli) spółdzielni w świetle ustawy Prawo spółdzielcze - proszę omówić zasady ich podejmowania, wymienić sprawy, </w:t>
      </w:r>
      <w:r w:rsidRPr="00DA0978">
        <w:rPr>
          <w:color w:val="auto"/>
          <w:sz w:val="22"/>
          <w:szCs w:val="22"/>
        </w:rPr>
        <w:br/>
        <w:t xml:space="preserve">w których wymagana jest kwalifikowana większość do podjęcia uchwał przez ten organ, możliwość zmieniania i ich zaskarżania. Proszę wskazać właściwość sądu, terminy </w:t>
      </w:r>
      <w:r w:rsidRPr="00DA0978">
        <w:rPr>
          <w:color w:val="auto"/>
          <w:sz w:val="22"/>
          <w:szCs w:val="22"/>
        </w:rPr>
        <w:br/>
        <w:t>i przesłanki do wniesienia  powództwa o stwierdzenie uchwały  za nieistniejącą, nieważną lub powództwa o uchylenie uchwały walnego zgromadzenia.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podać, w jakich przypadkach i komu przysługuje roszczenie o przyjęcie w poczet członków spółdzielni mieszkaniowej. Proszę podać jakie czynności może podjąć osoba, której zarząd Spółdzielni odmówił  przyjęcia w poczet członków.</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prawa i obowiązki członka spółdzielni mieszkaniowej. Proszę wskazać skutki niewykonywania przez członka spółdzielni mieszkaniowej obowiązków statutowych.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cechy wyróżniające spółdzielnię mieszkaniową od innych spółdzielni, </w:t>
      </w:r>
      <w:r>
        <w:rPr>
          <w:color w:val="auto"/>
          <w:sz w:val="22"/>
          <w:szCs w:val="22"/>
        </w:rPr>
        <w:br/>
      </w:r>
      <w:r w:rsidRPr="00DA0978">
        <w:rPr>
          <w:color w:val="auto"/>
          <w:sz w:val="22"/>
          <w:szCs w:val="22"/>
        </w:rPr>
        <w:t>w szczególności proszę omówić przedmiot działalności, podać organy spółdzielni mieszkaniowej i krąg podmiotów, które mogą ubiegać się o przyjęcie w poczet członków.</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wymienić rodzaje praw do lokali w świetle ustawy o spółdzielniach mieszkaniowych. Proszę scharakteryzować te prawa.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przyczyny ustania członkostwa w spółdzielni mieszkaniowej.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Rada nadzorcza spółdzielni w świetle ustawy Prawo spółdzielcze oraz ustawy o spółdzielniach mieszkaniowych - proszę wskazać kompetencje organu oraz różnice w uregulowaniach dotyczących rady nadzorczej wynikające z ww. ustaw.</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procedurę oraz skutki odwołania członków zarządu spółdzielni </w:t>
      </w:r>
      <w:r w:rsidRPr="00DA0978">
        <w:rPr>
          <w:color w:val="auto"/>
          <w:sz w:val="22"/>
          <w:szCs w:val="22"/>
        </w:rPr>
        <w:br/>
        <w:t>z pełnionej funkcji.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Likwidacja spółdzielni - proszę podać, kiedy spółdzielnia przechodzi w stan likwidacji, omówić czynności likwidacyjne podejmowane przez likwidatora oraz kolejność zaspokojenia roszczeń.</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kiedy następuje ogłoszenie upadłości spółdzielni, a w jakim przypadku nie ogłasza się upadłości spółdzielni mimo jej niewypłacalności oraz w jakim przypadku i w jakim trybie następuje wykreślenie spółdzielni z rejestru bez przeprowadzenia postępowania upadłościowego.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procedurę podziału spółdzielni i jego skutki w świetle ustawy Prawo spółdzielcze.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procedurę łączenia się spółdzielni i jej skutki w świetle ustawy Prawo spółdzielcze.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 Lustracja spółdzielni w świetle ustawy Prawo spółdzielcze - proszę podać terminy przeprowadzania lustracji i jej cele oraz omówić odpowiedzialność członków organu spółdzielni za niepoddanie spółdzielni lustracji.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 Jan Malinowski (będąc członkiem spółdzielni) w dniu 02.05.2016 r. dowiedział się </w:t>
      </w:r>
      <w:r>
        <w:rPr>
          <w:color w:val="auto"/>
          <w:sz w:val="22"/>
          <w:szCs w:val="22"/>
        </w:rPr>
        <w:br/>
      </w:r>
      <w:r w:rsidRPr="00DA0978">
        <w:rPr>
          <w:color w:val="auto"/>
          <w:sz w:val="22"/>
          <w:szCs w:val="22"/>
        </w:rPr>
        <w:t>o podjęciu w dniu 21.12.2015 r. Uchwały nr 1 przez Nadzwyczajne Walne Zgromadzenie Spółdzielni Mieszkaniowej ”Hutnik” w sprawie wyrażenia zgody na zbycie prawa własności do nieruchomośc</w:t>
      </w:r>
      <w:r>
        <w:rPr>
          <w:color w:val="auto"/>
          <w:sz w:val="22"/>
          <w:szCs w:val="22"/>
        </w:rPr>
        <w:t>i niezabudowanej</w:t>
      </w:r>
      <w:r w:rsidRPr="00DA0978">
        <w:rPr>
          <w:color w:val="auto"/>
          <w:sz w:val="22"/>
          <w:szCs w:val="22"/>
        </w:rPr>
        <w:t xml:space="preserve">. Spółdzielnia ogłoszenie o zwołaniu nadzwyczajnego walnego zgromadzenia umieściła wyłącznie na swojej stronie internetowej na 7 dni przed terminem walnego, nie podając w nim  informacji o miejscu wyłożenia projektu uchwały, która miała być przedmiotem obrad i </w:t>
      </w:r>
      <w:r w:rsidRPr="00DA0978">
        <w:rPr>
          <w:color w:val="auto"/>
          <w:sz w:val="22"/>
          <w:szCs w:val="22"/>
        </w:rPr>
        <w:lastRenderedPageBreak/>
        <w:t xml:space="preserve">głosowania. Pan Malinowski nie uczestniczył </w:t>
      </w:r>
      <w:r>
        <w:rPr>
          <w:color w:val="auto"/>
          <w:sz w:val="22"/>
          <w:szCs w:val="22"/>
        </w:rPr>
        <w:br/>
      </w:r>
      <w:r w:rsidRPr="00DA0978">
        <w:rPr>
          <w:color w:val="auto"/>
          <w:sz w:val="22"/>
          <w:szCs w:val="22"/>
        </w:rPr>
        <w:t xml:space="preserve">w Nadzwyczajnym Walnym Zgromadzeniu, gdyż nie wiedział o jego zwołaniu, zamierza jednak zaskarżyć przedmiotową uchwałę. Proszę wskazać jakie powództwo w świetle ww. okoliczności może  Pan Malinowski skierować do Sądu i uzasadnić wypowiedź powołując podstawę prawną powództwa. Proszę również omówić odrębności regulacji ustawy </w:t>
      </w:r>
      <w:r>
        <w:rPr>
          <w:color w:val="auto"/>
          <w:sz w:val="22"/>
          <w:szCs w:val="22"/>
        </w:rPr>
        <w:br/>
      </w:r>
      <w:r w:rsidRPr="00DA0978">
        <w:rPr>
          <w:color w:val="auto"/>
          <w:sz w:val="22"/>
          <w:szCs w:val="22"/>
        </w:rPr>
        <w:t>o spółdzielniach mieszkaniowych w stosunku do unormowań ustawy Prawo spółdzielcze dotyczących walnego zgromadzenie spółdzielni.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Umowa o budowę lokalu z członkiem spółdzielni ubiegającym się o ustanowienie odrębnej własności lokalu według ustawy o spółdzielniach mieszkaniowych - proszę podać formę, w jakiej powinna być zawarta umowa oraz postanowienia, jakie winna zawierać. Proszę omówić cechy ekspektatywy prawa odrębnej własności lokalu.</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przypadki, w których spółdzielnia może ustanowić spółdzielcze lokatorskie prawo do lokalu mieszkalnego a także omówić przypadki wygaśnięcia spółdzielczego lokatorskiego prawa do lokalu.</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Umowa o budowę lokalu z członkiem spółdzielni ubiegającym się o ustanowienie spółdzielczego lokatorskiego prawa do lokalu mieszkalnego - proszę podać strony umowy, jej formę oraz postanowienia, jakie winna zawierać.</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przedmiot działalności spółdzielni pracy oraz omówić spółdzielczą umowę o pracę w św</w:t>
      </w:r>
      <w:r>
        <w:rPr>
          <w:color w:val="auto"/>
          <w:sz w:val="22"/>
          <w:szCs w:val="22"/>
        </w:rPr>
        <w:t>ietle ustawy Prawo spółdzielcze.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proces przekształcenia spółdzielni pracy w spółkę z ograniczoną odpowiedzialnością.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Państwu Janowi i Annie Kowalskim przysługiwało spółdzielcze lokatorskie prawo do lokalu w Spółdzielni Mieszkaniowej ”Budowlani”, której członkiem spółdzielni był Jan Kowalski. Po śmierci Jana Kowalskiego z roszczeniem o przyjęcie w poczet członków spółdzielni zgłosiła Anna Kowalska i Michał Kowalski (syn Anny i Jana). Proszę wskazać komu po śmierci Jana Kowalskiego przypadnie prawo do lokalu, jakie czynności i w jakim terminie winny być podjęte przez osobę uprawioną i skutki nie podjęcia tych czynności </w:t>
      </w:r>
      <w:r>
        <w:rPr>
          <w:color w:val="auto"/>
          <w:sz w:val="22"/>
          <w:szCs w:val="22"/>
        </w:rPr>
        <w:br/>
      </w:r>
      <w:r w:rsidRPr="00DA0978">
        <w:rPr>
          <w:color w:val="auto"/>
          <w:sz w:val="22"/>
          <w:szCs w:val="22"/>
        </w:rPr>
        <w:t>w terminie.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utworu ja</w:t>
      </w:r>
      <w:r>
        <w:rPr>
          <w:color w:val="auto"/>
          <w:sz w:val="22"/>
          <w:szCs w:val="22"/>
        </w:rPr>
        <w:t>ko przedmiot prawa autorskiego.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Podmioty p</w:t>
      </w:r>
      <w:r>
        <w:rPr>
          <w:color w:val="auto"/>
          <w:sz w:val="22"/>
          <w:szCs w:val="22"/>
        </w:rPr>
        <w:t>rawa autorskiego, proszę omówić</w:t>
      </w:r>
      <w:r w:rsidRPr="00DA0978">
        <w:rPr>
          <w:color w:val="auto"/>
          <w:sz w:val="22"/>
          <w:szCs w:val="22"/>
        </w:rPr>
        <w:t>.</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autorskie prawa osobiste - pojęcie, treść i charakter prawny.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autorskie prawa majątkowe - pojęcie, treść i charakter prawny.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ogólnie zakres dozwolonego użytku chronionych utworów i wskazać co najmniej dwa rodzaje takiego użytku.</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wskazać i krótko omówić podstawy przejścia na inne osoby autorskich praw majątkowych.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odrębnego pola eksploatacji w rozumieniu ustawy o prawie autorskim i prawach pokrewnych.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Umowa o przeniesienie autorskich praw majątkowych – jej elementy.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Umowa licencyjna – jej elementy w świetle ustawy o prawie autorskim i prawach pokrewnych.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Licencja wyłączna i niewyłączna w świetle ustawy o  prawie autorskim i prawach pokrewnych.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Ochrona autorskich praw osobistych w świetle ustawy o prawie autorskim i prawach pokrewnych.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Ochrona autorskich praw majątkowych w świetle ustawy o prawie autorskim i prawach pokrewnych.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Ochrona wizerunku w ustawie o prawie autorskim i prawach pokrewnych.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lastRenderedPageBreak/>
        <w:t>Organizacje zbiorowego zarządzania prawami autorskimi lub prawami pokrewnymi.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współtwórstwo utworu, relacje prawne między współtwór</w:t>
      </w:r>
      <w:r>
        <w:rPr>
          <w:color w:val="auto"/>
          <w:sz w:val="22"/>
          <w:szCs w:val="22"/>
        </w:rPr>
        <w:t>cami, rodzaje utworów wspólnych.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utwory pracownicze, w tym odrębności co do utworów pracowniczych naukowych i programistycznych.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czas trwania autorskich praw majątkowych.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prawa autor</w:t>
      </w:r>
      <w:r>
        <w:rPr>
          <w:color w:val="auto"/>
          <w:sz w:val="22"/>
          <w:szCs w:val="22"/>
        </w:rPr>
        <w:t>skie do programów komputerowych.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obowiązki usługodawcy związane ze świadczeniem usług drogą elektroniczną.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przesłanki wyłączenia odpowiedzialności usługodawcy z tytułu świadczenia usług drogą elektroniczną w zakresie przechowywania danych o charakterze bezprawnym.</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jakie wg ustawy o świadczeniu usług drogą elektroniczną dane osobowe usługobiorcy niezbędne do nawiązania, ukształtowania treści, zmiany lub rozwiązania stosunku prawneg</w:t>
      </w:r>
      <w:r>
        <w:rPr>
          <w:color w:val="auto"/>
          <w:sz w:val="22"/>
          <w:szCs w:val="22"/>
        </w:rPr>
        <w:t>o może przetwarzać Usługodawca.</w:t>
      </w:r>
      <w:r w:rsidRPr="00DA0978">
        <w:rPr>
          <w:color w:val="auto"/>
          <w:sz w:val="22"/>
          <w:szCs w:val="22"/>
        </w:rPr>
        <w:t xml:space="preserve">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regulamin świadczenia usług drogą elektroniczną oraz wymienić niezbędne elementy regulaminu.</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„informacji handlowej” wg ustawy o świadczeniu usług drogą elektroniczną.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zasady przetwarzania danych po zakończeniu usługi świadczonej drogą elektroniczną</w:t>
      </w:r>
      <w:r>
        <w:rPr>
          <w:color w:val="auto"/>
          <w:sz w:val="22"/>
          <w:szCs w:val="22"/>
        </w:rPr>
        <w:t>.</w:t>
      </w:r>
      <w:r w:rsidRPr="00DA0978">
        <w:rPr>
          <w:color w:val="auto"/>
          <w:sz w:val="22"/>
          <w:szCs w:val="22"/>
        </w:rPr>
        <w:t xml:space="preserve">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wyjaśnić przesłanki odmowy świadczenia usług drogą elektroniczną</w:t>
      </w:r>
      <w:r>
        <w:rPr>
          <w:color w:val="auto"/>
          <w:sz w:val="22"/>
          <w:szCs w:val="22"/>
        </w:rPr>
        <w:t>.</w:t>
      </w:r>
      <w:r w:rsidRPr="00DA0978">
        <w:rPr>
          <w:color w:val="auto"/>
          <w:sz w:val="22"/>
          <w:szCs w:val="22"/>
        </w:rPr>
        <w:t xml:space="preserve">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scharakteryzować czy i jak kształtuje się odpowiedzialność karna za naruszenie przepisów ustawy o świadc</w:t>
      </w:r>
      <w:r>
        <w:rPr>
          <w:color w:val="auto"/>
          <w:sz w:val="22"/>
          <w:szCs w:val="22"/>
        </w:rPr>
        <w:t>zeniu usług drogą elektroniczną.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na czym polega świadczenie usługi drogą elektroniczną w rozumieniu ustawy o świadc</w:t>
      </w:r>
      <w:r>
        <w:rPr>
          <w:color w:val="auto"/>
          <w:sz w:val="22"/>
          <w:szCs w:val="22"/>
        </w:rPr>
        <w:t>zeniu usług drogą elektroniczną.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„niedozwolonego korzystania” oraz uprawnienia i obowiązku usługodawcy z tym związane wg ustawy o świadczeniu usług drogą elektroniczną.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danych osobowych, charakter prawny prawa do ochrony tych danych oraz podstawowe uprawnienia osoby, której dane dotyczą.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zbioru danych osobowych i jego znaczenie w systemie ochrony prawnej danych osobowych.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zakres przedmiotowy stosowania ustawy o ochronie danych osobowych, ze szczególnym uwzględnieniem problematyki objęcia ochroną danych osobowych nie tworzących zbioru danych.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kategorie podmiotów objętych zakresem stosowania ustawy o ochronie danych osobowych.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przedstawić instytucję organu ochrony danych osobowych oraz jego kompetencje dotyczące kontroli zgodności przetwarzania danych z przepisami o ochronie danych osobowych.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możliwe konsekwencje prawne stwierdzenia naruszenia przepisów </w:t>
      </w:r>
      <w:r>
        <w:rPr>
          <w:color w:val="auto"/>
          <w:sz w:val="22"/>
          <w:szCs w:val="22"/>
        </w:rPr>
        <w:br/>
      </w:r>
      <w:r w:rsidRPr="00DA0978">
        <w:rPr>
          <w:color w:val="auto"/>
          <w:sz w:val="22"/>
          <w:szCs w:val="22"/>
        </w:rPr>
        <w:t>o ochronie danych osobowych.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przetwarzania danych osobowych oraz przesłanki dopuszczalności przetwarzania danych osobowych.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pojęcie administratora danych i jego obowiązki w zakresie zbierania, przetwarzania oraz zabezpieczenia danych osobowych.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pojęcie administratora bezpieczeństwa informacji i jego zadania wg ustawy o ochronie danych osobowych.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lastRenderedPageBreak/>
        <w:t>Proszę omówić problematykę powierzenia przetwarzania danych innemu podmiotowi oraz prawa, obowiązki i odpowiedzialność takiego podmiotu oraz administratora danych. Proszę wymienić elementy umowy powierzenia przetwarzania danych osobowych.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zgłaszanie zbioru danych osobowych do rejestracji oraz jego znaczenie dla dopuszczalności przetwarzania danych osobowych w zbiorze.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z jakich rejestrów składa się Krajowy Rejestr Sądowy i w oparciu o jakie kryterium ustala się, czy dany podmiot podlega wpisowi do rejestrów KRS ?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jawność formalną i materialną rejestrów Krajowego Rejestru Sądowego.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jakie kategorie danych ujawnia się w poszczególnych działach rejestru przedsiębiorców Krajowego Rejestru Sądowego.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zasadnicze funkcje Centralnej Informacji Krajowego Rejestru Sądowego oraz zasady dostępu do danych wpisanych do Krajowego Rejestru Sądowego.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postępowanie w sprawach z wniosku o wpis do rejestru przedsiębiorców Krajowego Rejestru Sądowego. Proszę omówić formalne wymogi wniosku o wpis do Krajowego Rejestru Sądowego oraz konsekwencje ich niedochowania.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środki stosowane przez sąd rejestrowy i tryb postępowania w razie stwierdzenia, że wniosek o wpis do KRS lub dokumenty, których złożenie jest obowiązkowe, nie zostały złożone pomimo upływu terminu. Powyższe zagadnienie proszę omówić na przykładzie sytuacji, kiedy spółka zmieniła adres, ale nie złożyła wniosku o wpis zmian do KRS, a sąd rejestrowy dowiedział się o zmianie adresu z innego źródła (z pisma wspólnika). Proszę omówić zasady postępowania przymuszającego prowadzonego przez sąd rejestrowy z urzędu na przykładzie sytuacji, gdy były wspólnik spółki z o.o., który zbył swoje udziały, zawiadomił pisemnie sąd rejestrowy o tym, że spółka nie wykonała obowiązku złożenia wniosku o wpis zmian w zakresie wspólników.</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wymienić, jakie dane informacyjne o sobie obowiązane są umieszczać w oświadczeniach i pismach, kierowanych w zakresie swojej działalności do oznaczonych osób i organów, podmioty wpisane do KRS. Proszę omówić skutki uchybienia temu obowiązkowi.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instytucję tzw. kuratora rejestrowego dla podmiotu wpisanego do KRS </w:t>
      </w:r>
      <w:r>
        <w:rPr>
          <w:color w:val="auto"/>
          <w:sz w:val="22"/>
          <w:szCs w:val="22"/>
        </w:rPr>
        <w:br/>
      </w:r>
      <w:r w:rsidRPr="00DA0978">
        <w:rPr>
          <w:color w:val="auto"/>
          <w:sz w:val="22"/>
          <w:szCs w:val="22"/>
        </w:rPr>
        <w:t>w świetle ustawy o Krajowym Rejestrze Sądowym (ustanowienie, zadania i kompetencje, wynagrodzenie, odwołanie).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domniemania związane z wpisami w KRS oraz konsekwencje dla podmiotu rejestrowego i osób trzecich.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podstawy wpisów do Rejestru dłużników niewypłacalnych oraz wskazać przypadki wpisu z urzędu i na wniosek w świetle ustawy o Krajowym Rejestrze Sądowym.</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wskazać dane zamieszczane w Rejestrze dłużników niewypłacalnych oraz podstawy wykreślenia wpisów z Rejestru dłużników niewypłacalnych w świetle ustawy </w:t>
      </w:r>
      <w:r>
        <w:rPr>
          <w:color w:val="auto"/>
          <w:sz w:val="22"/>
          <w:szCs w:val="22"/>
        </w:rPr>
        <w:br/>
      </w:r>
      <w:r w:rsidRPr="00DA0978">
        <w:rPr>
          <w:color w:val="auto"/>
          <w:sz w:val="22"/>
          <w:szCs w:val="22"/>
        </w:rPr>
        <w:t>o Krajowym Rejestrze Sądowym.</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w jakich przypadkach Sąd rejestrowy może z urzędu wykreślić przedsiębiorcę z rejestru przedsiębiorców.</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wyjaśnić pojęcie działalności gospodarczej w rozumieniu ustawy o swobodzie działalności gospodarczej. Jakie przesłanki  łącznie muszą być spełnione aby daną działalność uznać za działalność gospodarczą . P</w:t>
      </w:r>
      <w:r>
        <w:rPr>
          <w:color w:val="auto"/>
          <w:sz w:val="22"/>
          <w:szCs w:val="22"/>
        </w:rPr>
        <w:t>roszę podać</w:t>
      </w:r>
      <w:r w:rsidRPr="00DA0978">
        <w:rPr>
          <w:color w:val="auto"/>
          <w:sz w:val="22"/>
          <w:szCs w:val="22"/>
        </w:rPr>
        <w:t xml:space="preserve"> przykłady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pojęcie przedsiębiorcy w rozumieniu ustawy o swobodzie </w:t>
      </w:r>
      <w:r>
        <w:rPr>
          <w:color w:val="auto"/>
          <w:sz w:val="22"/>
          <w:szCs w:val="22"/>
        </w:rPr>
        <w:t>działalności gospodarczej i podać</w:t>
      </w:r>
      <w:r w:rsidRPr="00DA0978">
        <w:rPr>
          <w:color w:val="auto"/>
          <w:sz w:val="22"/>
          <w:szCs w:val="22"/>
        </w:rPr>
        <w:t xml:space="preserve"> przykłady jednostek organizacyjnych niebędących osobami prawnymi, które są przedsiębiorcami.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zasady podejmowania i wykonywania działalności gospodarczej w świetle ustawy </w:t>
      </w:r>
      <w:r w:rsidRPr="00DA0978">
        <w:rPr>
          <w:color w:val="auto"/>
          <w:sz w:val="22"/>
          <w:szCs w:val="22"/>
        </w:rPr>
        <w:lastRenderedPageBreak/>
        <w:t>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podejmowanie i wykonywanie działalności gospodarczej na terytorium Rzeczypospolitej Polskiej przez osoby zagraniczne w świetle ustawy 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instytucję zawieszenia działalności gospodarczej w świetle ustawy 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instytucję pojedynczego punktu kontaktowego w rozumieniu ustawy </w:t>
      </w:r>
      <w:r>
        <w:rPr>
          <w:color w:val="auto"/>
          <w:sz w:val="22"/>
          <w:szCs w:val="22"/>
        </w:rPr>
        <w:br/>
      </w:r>
      <w:r w:rsidRPr="00DA0978">
        <w:rPr>
          <w:color w:val="auto"/>
          <w:sz w:val="22"/>
          <w:szCs w:val="22"/>
        </w:rPr>
        <w:t>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zagadnienie wniosków o wydanie pisemnej interpretacji w świetle ustawy 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w:t>
      </w:r>
      <w:r>
        <w:rPr>
          <w:color w:val="auto"/>
          <w:sz w:val="22"/>
          <w:szCs w:val="22"/>
        </w:rPr>
        <w:t xml:space="preserve">szę wskazać  i omówić  żądania </w:t>
      </w:r>
      <w:r w:rsidRPr="00DA0978">
        <w:rPr>
          <w:color w:val="auto"/>
          <w:sz w:val="22"/>
          <w:szCs w:val="22"/>
        </w:rPr>
        <w:t xml:space="preserve">( oprócz </w:t>
      </w:r>
      <w:r>
        <w:rPr>
          <w:color w:val="auto"/>
          <w:sz w:val="22"/>
          <w:szCs w:val="22"/>
        </w:rPr>
        <w:t xml:space="preserve">danych podlegających wpisowi ), </w:t>
      </w:r>
      <w:r w:rsidRPr="00DA0978">
        <w:rPr>
          <w:color w:val="auto"/>
          <w:sz w:val="22"/>
          <w:szCs w:val="22"/>
        </w:rPr>
        <w:t xml:space="preserve">które są integralną  częścią  wniosku o dokonanie wpisu do Centralnej Ewidencji i Informacji o Działalności Gospodarczej  i omów procedurę wpisu .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procedurę usuwania wpisów z Centralnej Ewidencji i Informacji o Działalności Gospodarczej w świetle ustawy 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udostępnianie przez Centralną Ewidencję i Informację o Działalności Gospodarczej danych i informacji w niej zawartych.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instytucję koncesji i koncesjonowanej działalności gospodarczej w świetle ustawy o swobodzie działalności gospodarczej.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działalności regulowanej w ustawie  o swobodzie  działalności</w:t>
      </w:r>
      <w:r>
        <w:rPr>
          <w:color w:val="auto"/>
          <w:sz w:val="22"/>
          <w:szCs w:val="22"/>
        </w:rPr>
        <w:t xml:space="preserve"> </w:t>
      </w:r>
      <w:r w:rsidRPr="00DA0978">
        <w:rPr>
          <w:color w:val="auto"/>
          <w:sz w:val="22"/>
          <w:szCs w:val="22"/>
        </w:rPr>
        <w:t>gospodarczej na przykładzie zawodu radcy prawnego jako „zawodu regulowanego” lecz nie wykonującego w świetle tej ustawy   „ działalności regulowanej”.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podać kryteria odróżniające koncesję od zezwolenia w świetle ustawy 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zdefiniować pojęcia mikroprzedsiębiorcy, małego przedsiębiorcy, średniego przedsiębiorcy oraz wskazać określony ustawą o swobodzie działalności gospodarczej sposób ustalania średniorocznego zatrudnienia.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kontrolę działalności gospodarczej przedsiębiorcy w świetle ustawy 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zakładanie i funkcjonowanie oddziałów i przedstawicielstw przedsiębiorców zagranicznych w świetle ustawy o swobodzie działalności gospodarczej</w:t>
      </w:r>
      <w:r>
        <w:rPr>
          <w:color w:val="auto"/>
          <w:sz w:val="22"/>
          <w:szCs w:val="22"/>
        </w:rPr>
        <w:t>.</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zakres przedmiotowy i podmiotowy ustawy o zwalczaniu nieuczciwej konkurencji. Proszę wskazać, czy ustawa ma zastosowanie do związków przedsiębiorców. Proszę wymienić co najmniej pięć stypizowanych czynów nieuczciwej konkurencji.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podać ogólną definicj</w:t>
      </w:r>
      <w:r>
        <w:rPr>
          <w:color w:val="auto"/>
          <w:sz w:val="22"/>
          <w:szCs w:val="22"/>
        </w:rPr>
        <w:t xml:space="preserve">ę czynu nieuczciwej konkurencji i </w:t>
      </w:r>
      <w:r w:rsidRPr="00DA0978">
        <w:rPr>
          <w:color w:val="auto"/>
          <w:sz w:val="22"/>
          <w:szCs w:val="22"/>
        </w:rPr>
        <w:t xml:space="preserve">przykłady zachowań, które – jako naruszenie dobrych obyczajów, a nie naruszenie przepisów prawa – są czynami/czynem nieuczciwej konkurencji. Proszę wymienić dwa przykładowe czyny nieuczciwej konkurencji w rozumieniu ustawy o zwalczaniu nieuczciwej konkurencji, </w:t>
      </w:r>
      <w:r>
        <w:rPr>
          <w:color w:val="auto"/>
          <w:sz w:val="22"/>
          <w:szCs w:val="22"/>
        </w:rPr>
        <w:br/>
      </w:r>
      <w:r w:rsidRPr="00DA0978">
        <w:rPr>
          <w:color w:val="auto"/>
          <w:sz w:val="22"/>
          <w:szCs w:val="22"/>
        </w:rPr>
        <w:t>w których dochodzi do naśladownictwa.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zagadnienie „oznaczenie przedsiębiorstwa” jako czyn nieuczciwej konkurencji na gruncie ustawy o zwalczaniu nieuczciwej konkurencji. Czy istnieje środek prawny pozwalający na sądowe wprowadzenie zmian do oznaczenia przedsiębiorstwa? Jakie żądan</w:t>
      </w:r>
      <w:r>
        <w:rPr>
          <w:color w:val="auto"/>
          <w:sz w:val="22"/>
          <w:szCs w:val="22"/>
        </w:rPr>
        <w:t>ie pozwu zaproponowałby radca prawny</w:t>
      </w:r>
      <w:r w:rsidRPr="00DA0978">
        <w:rPr>
          <w:color w:val="auto"/>
          <w:sz w:val="22"/>
          <w:szCs w:val="22"/>
        </w:rPr>
        <w:t xml:space="preserve"> w takiej sytuacji?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Pr>
          <w:color w:val="auto"/>
          <w:sz w:val="22"/>
          <w:szCs w:val="22"/>
        </w:rPr>
        <w:t xml:space="preserve">Proszę omówić  </w:t>
      </w:r>
      <w:r w:rsidRPr="00DA0978">
        <w:rPr>
          <w:color w:val="auto"/>
          <w:sz w:val="22"/>
          <w:szCs w:val="22"/>
        </w:rPr>
        <w:t xml:space="preserve">tajemnicę   przedsiębiorstwa i jej ochronę na gruncie ustawy o zwalczaniu nieuczciwej konkurencji. Proszę podać przykłady tajemnicy przedsiębiorstwa w odniesieniu do </w:t>
      </w:r>
      <w:r w:rsidRPr="00DA0978">
        <w:rPr>
          <w:color w:val="auto"/>
          <w:sz w:val="22"/>
          <w:szCs w:val="22"/>
        </w:rPr>
        <w:lastRenderedPageBreak/>
        <w:t>rynku produktów leczniczych, usług prawnych, usług przewozowych.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rozpowszechnianie nieprawdziwych lub wprowadzających w błąd wiadomości o przedsiębiorcy lub przedsiębiorstwie jako  czyn nieuczciwej konkurencji </w:t>
      </w:r>
      <w:r>
        <w:rPr>
          <w:color w:val="auto"/>
          <w:sz w:val="22"/>
          <w:szCs w:val="22"/>
        </w:rPr>
        <w:br/>
      </w:r>
      <w:r w:rsidRPr="00DA0978">
        <w:rPr>
          <w:color w:val="auto"/>
          <w:sz w:val="22"/>
          <w:szCs w:val="22"/>
        </w:rPr>
        <w:t xml:space="preserve">w rozumieniu ustawy o zwalczaniu nieuczciwej konkurencji.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utrudnianie dostępu do rynku innym przedsiębiorcom jako czyn nieuczciwej konkurencji w rozumieniu ustawy o zwalczaniu nieuczciwej konkurencji. Proszę wskazać, czy – a jeśli tak, to jak (tzn. czy jako nadużycie pozycji dominującej lub niedozwolone porozumienie antykonkurencyjne) – takie działanie może być przedmiotem zawiadomienia do UOKIK.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czyny nieuczciwej konkurencji w zakresie reklamy na gruncie ustawy o zwalczaniu nieuczciwej konkurencji. Proszę podać co najmniej trzy przykłady reklamy uznanej za niezgodną z przepisami prawa/ew. podać co najmniej trzy przykłady produktów, których rekla</w:t>
      </w:r>
      <w:r>
        <w:rPr>
          <w:color w:val="auto"/>
          <w:sz w:val="22"/>
          <w:szCs w:val="22"/>
        </w:rPr>
        <w:t xml:space="preserve">ma podlega </w:t>
      </w:r>
      <w:r w:rsidRPr="00DA0978">
        <w:rPr>
          <w:color w:val="auto"/>
          <w:sz w:val="22"/>
          <w:szCs w:val="22"/>
        </w:rPr>
        <w:t>ograniczeniom prawnym. Proszę wskazać cechy reklamy porównawczej.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sprzedaż połączoną z przyznaniem premii oraz sprzedaż lawinową jako czyny nieuczciwej konkurencji w rozumieniu ustawy o zwalczaniu nieuczciwej konkurencji. Czy premie połączone ze sprzedażą są dozwolone, a jeśli tak, to kiedy?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zagadnienie odpowiedzialności cywilnej za czyny nieuczciwej konkurencji w świetle ustawy o zwalczaniu nieuczciwej konkurencji. Jaki termin przedawnienia ma żądanie o usunięcie skutków czynu nieuczciwej konkurencji. Proszę podać przykład żądania pozwu dotyczący złożenia oświadczenia o odpowiedniej treści i formie w sytuacji popełnienia na szkodę klienta czynu nieuczciwej konkurencji w postaci rozpowszechniania nieprawdziwych informacji o przedsiębiorstwie Klienta</w:t>
      </w:r>
      <w:r>
        <w:rPr>
          <w:color w:val="auto"/>
          <w:sz w:val="22"/>
          <w:szCs w:val="22"/>
        </w:rPr>
        <w:t>.</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w:t>
      </w:r>
      <w:r>
        <w:rPr>
          <w:color w:val="auto"/>
          <w:sz w:val="22"/>
          <w:szCs w:val="22"/>
        </w:rPr>
        <w:t xml:space="preserve">zę scharakteryzować </w:t>
      </w:r>
      <w:r w:rsidRPr="00DA0978">
        <w:rPr>
          <w:color w:val="auto"/>
          <w:sz w:val="22"/>
          <w:szCs w:val="22"/>
        </w:rPr>
        <w:t>czyny nieuczciwej konkurencji pod</w:t>
      </w:r>
      <w:r>
        <w:rPr>
          <w:color w:val="auto"/>
          <w:sz w:val="22"/>
          <w:szCs w:val="22"/>
        </w:rPr>
        <w:t xml:space="preserve">legające odpowiedzialności karnej </w:t>
      </w:r>
      <w:r w:rsidRPr="00DA0978">
        <w:rPr>
          <w:color w:val="auto"/>
          <w:sz w:val="22"/>
          <w:szCs w:val="22"/>
        </w:rPr>
        <w:t xml:space="preserve">na podstawie ustawy o zwalczaniu nieuczciwej konkurencji, </w:t>
      </w:r>
      <w:r>
        <w:rPr>
          <w:color w:val="auto"/>
          <w:sz w:val="22"/>
          <w:szCs w:val="22"/>
        </w:rPr>
        <w:br/>
      </w:r>
      <w:r w:rsidRPr="00DA0978">
        <w:rPr>
          <w:color w:val="auto"/>
          <w:sz w:val="22"/>
          <w:szCs w:val="22"/>
        </w:rPr>
        <w:t>a także wskazać rodzaje sankcji przewidzianych w tym zakresie</w:t>
      </w:r>
      <w:r>
        <w:rPr>
          <w:color w:val="auto"/>
          <w:sz w:val="22"/>
          <w:szCs w:val="22"/>
        </w:rPr>
        <w:t>.</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Na czym polega ochrona towaru lub usługi ze względu na pochodzenie z określonego regionu lub miejsca? Proszę ocenić sytuację: przedsiębiorca A wprowadza do obrotu na terytorium Polski towar chroniony ze względu na pochodzenie we Francji. Po kilku latach obecności na rynku przedsiębiorca A uzyskuje wiedzę, że konkurent przedsiębiorca B również wprowadza podobny towar wykorzystując chronione oznaczenia produktu. Po sprawdzeniu okazuje się, że towar jest polską podróbką towaru francuskiego, a francuski producent nie zezwolił przedsiębiorcy B na sprzedaż produktu oryginalnego w Polsce.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pojęcie dostaw, </w:t>
      </w:r>
      <w:r>
        <w:rPr>
          <w:color w:val="auto"/>
          <w:sz w:val="22"/>
          <w:szCs w:val="22"/>
        </w:rPr>
        <w:t xml:space="preserve">oraz usług robót budowlanych, </w:t>
      </w:r>
      <w:r w:rsidRPr="00DA0978">
        <w:rPr>
          <w:color w:val="auto"/>
          <w:sz w:val="22"/>
          <w:szCs w:val="22"/>
        </w:rPr>
        <w:t xml:space="preserve">o których mowa w ustawie Prawo zamówień publicznych oraz podać przykłady obrazujące wymienione kategorie przedmiotów zamówienia publicznego.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podać okres związania wykonawcy złożoną przez niego ofertą oraz możliwości i zasady przedłużenia tego okresu, zgodnie z ustawą Prawo zamówień publicznych. Jeżeli termin składania ofert wyznaczono na dzień 1 marca, to kiedy on upłynie, w sytuacji gdy Zamawiający ustalił w SIWZ termin związania ofertą na 60 dni, a tym samym - do kiedy powinna być ważna gwarancja bankowa stanowiąca wadium w tym postępowaniu?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wymienić i omówić pozytywne przesłanki stosowania ustawy Prawo zamówień publicznych. W jakim zakresie ustawa Prawo zamówień publicznych znajduje zastosowanie do usług społecznych. Proszę podać przykład takich usług.</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wymienić i omówić negatywne przesłanki stosowania ustawy Prawo zamówień publicznych. Proszę wskazać, czy gmina X będzie zobowiązana do zastosowania ustawy Prawo zamówień publicznych, jeżeli przedmiotem zamówienia będzie najem lokalu mającego stanowić </w:t>
      </w:r>
      <w:r w:rsidRPr="00DA0978">
        <w:rPr>
          <w:color w:val="auto"/>
          <w:sz w:val="22"/>
          <w:szCs w:val="22"/>
        </w:rPr>
        <w:lastRenderedPageBreak/>
        <w:t xml:space="preserve">siedzibę urzędu gminy. Czy umowa może być zawarta na czas nieokreślony?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zasady udzielania zamówień publicznych oraz wskazać rozwinięcie tych zasad na podstawie przetargu nieograniczonego. </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Proszę podać zasady publikacji ogłoszeń, o których mowa w ustawie Prawo zamówień publicznych oraz tryb ich ewentualnej modyfikacji w zależności od trybu i wartości zamówienia.  Proszę wymienić rodzaje ogłoszeń regulowanych Prawem zamówień publicznych.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w jakich przypadkach oferta wykonawcy może zostać zmieniona przez samego wykonawcę, a kiedy może zostać poprawiona przez zamawiającego. Proszę ocenić następujący stan faktyczny: Dnia 1 kwietnia 2016 roku upływał termin składania ofert. W tym samym dniu dokonano otwarcia ofert. Wykonawca złożył u zamawiającego ofertę 30 marca 2016 roku. Jednocześnie wysłał za pośrednictwem poczty pismo do zamawiającego, informując, że cofa ofertę. Pismo doszło do zamawiającego w dniu 2 kwietnia 2016 r. Jakie działania powinien podjąć zamawiający?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sytuacje, kiedy zgodnie z ustawą Prawo zamówień publicznych wykonawców wyklucza się z postępowania o udzielenie zamówienia. </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Pr>
          <w:rFonts w:asciiTheme="minorHAnsi" w:hAnsiTheme="minorHAnsi"/>
          <w:color w:val="auto"/>
          <w:sz w:val="22"/>
          <w:szCs w:val="22"/>
        </w:rPr>
        <w:t>Proszę omówić trzy</w:t>
      </w:r>
      <w:r w:rsidRPr="00DA0978">
        <w:rPr>
          <w:rFonts w:asciiTheme="minorHAnsi" w:hAnsiTheme="minorHAnsi"/>
          <w:color w:val="auto"/>
          <w:sz w:val="22"/>
          <w:szCs w:val="22"/>
        </w:rPr>
        <w:t xml:space="preserve"> fakultatywne przesłanki wykluczenia wykonawcy z postępowania oraz wyjaśnić procedurę tzw. samooczyszczenia uregulowaną w art. 24 ust. 8 ustawy Prawo zamówień publicznych.</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Jednolity Europejski Dokument Zamówienia (JEDZ)</w:t>
      </w:r>
      <w:r>
        <w:rPr>
          <w:rFonts w:asciiTheme="minorHAnsi" w:hAnsiTheme="minorHAnsi"/>
          <w:color w:val="auto"/>
          <w:sz w:val="22"/>
          <w:szCs w:val="22"/>
        </w:rPr>
        <w:t>– w jakich sytuacjach zgodnie z </w:t>
      </w:r>
      <w:r w:rsidRPr="00DA0978">
        <w:rPr>
          <w:rFonts w:asciiTheme="minorHAnsi" w:hAnsiTheme="minorHAnsi"/>
          <w:color w:val="auto"/>
          <w:sz w:val="22"/>
          <w:szCs w:val="22"/>
        </w:rPr>
        <w:t xml:space="preserve">ustawą Prawo zamówień publicznych wykonawca ma obowiązek złożyć ten dokument. Proszę wskazać termin złożenia tego dokumentu oraz cel jego składania. Proszę wyjaśnić, jakie czynności powinien wykonać zamawiający, gdy stwierdzi, że JEDZ nie został złożony zgodnie z ustawą Prawo zamówień publicznych lub zawiera błędy.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W jaki sposób, zgodnie z ustawą Prawo zamówień publicznych, zamawiający dokonuje opisu przedmiotu zamówienia? Czy opis przedmiotu zamówienia, którego przedmiotem jest komputer dla obsługi biurowej zamawiającego, może brzmieć następująco – "przedmiotem zamówienia jest zakup komputera HP"?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Kiedy stosownie do ustawy Prawo zamówień publicznych zamawiający może przeprowadzić dialog techniczny i aukcję elektroniczną. Czy dialog technicznych i aukcja elektroniczna to tryby udzielenia zamówienia?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na podstawie ustawy Prawo zamówień publicznych, omówić sposób ustalania wartości zamówienia i znaczenie wartości zamówienia w zakresie wyboru trybu, sposobu publikacji ogłoszeń, terminu związania ofertą oraz terminów zastosowania środków ochrony prawnej. Jak obliczyć wartość zamówienia, gdy przedmiotem zamówienia jest udzielenie gminie X  kredytu, przy uwzględnieniu, że: okres kredytowania wynosi 4 lata, kwota kredytu w granicach upoważnień zawartych w uchwale budżetowej, kiedy kwota kredytu wynosi 20 mln, a zamawiający na pewno wykorzysta pierwszą transzę w wysokości 5 mln zł?</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 xml:space="preserve">Treść specyfikacji istotnych warunków zamówienia, o której mowa w ustawie Prawo zamówień publicznych i jej funkcja w udzieleniu zamówienia publicznego. Jeżeli </w:t>
      </w:r>
      <w:r>
        <w:rPr>
          <w:rFonts w:asciiTheme="minorHAnsi" w:hAnsiTheme="minorHAnsi"/>
          <w:color w:val="auto"/>
          <w:sz w:val="22"/>
          <w:szCs w:val="22"/>
        </w:rPr>
        <w:br/>
      </w:r>
      <w:r w:rsidRPr="00DA0978">
        <w:rPr>
          <w:rFonts w:asciiTheme="minorHAnsi" w:hAnsiTheme="minorHAnsi"/>
          <w:color w:val="auto"/>
          <w:sz w:val="22"/>
          <w:szCs w:val="22"/>
        </w:rPr>
        <w:t>w postępowaniu o wartości poniżej progów unijnych termin składania ofert został wyznaczony na dzień 2 maja - postępowanie wszczęto 10 czerwca i zamawiający nie zmieniał terminu składania ofert - a zamawiający 23 czerwca otrzymał pytanie dotyczące treści specyfikacji istotnych warunków zamówienia, czy m</w:t>
      </w:r>
      <w:r>
        <w:rPr>
          <w:rFonts w:asciiTheme="minorHAnsi" w:hAnsiTheme="minorHAnsi"/>
          <w:color w:val="auto"/>
          <w:sz w:val="22"/>
          <w:szCs w:val="22"/>
        </w:rPr>
        <w:t>a obowiązek udzielić wyjaśnień?</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Na jakich zasadach określonych w ustawie Prawo zamówień publicznych wykonawca może </w:t>
      </w:r>
      <w:r w:rsidRPr="00DA0978">
        <w:rPr>
          <w:color w:val="auto"/>
          <w:sz w:val="22"/>
          <w:szCs w:val="22"/>
        </w:rPr>
        <w:lastRenderedPageBreak/>
        <w:t>powierzyć wykonanie części zamówienia podwykonawcy?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przetarg nieograniczony jako tryb udzielania zamówień publicznych na podstawie ustawy Prawo zamówień publicznych.  Czy dopuszczalne jest w tym trybie dokonanie wyboru radcy prawnego, z którym zostanie zawarta umowa cywilnoprawna </w:t>
      </w:r>
      <w:r>
        <w:rPr>
          <w:color w:val="auto"/>
          <w:sz w:val="22"/>
          <w:szCs w:val="22"/>
        </w:rPr>
        <w:br/>
      </w:r>
      <w:r w:rsidRPr="00DA0978">
        <w:rPr>
          <w:color w:val="auto"/>
          <w:sz w:val="22"/>
          <w:szCs w:val="22"/>
        </w:rPr>
        <w:t>o świadczeniu bieżącej obsługi prawnej na rok. Łączne wynagrodzenie określone w umowie przekroczy równowartość 30 tys. euro.</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Proszę scharakteryzować tzw. procedurę odwróconą (art. 24aa Prawa zamówień publicznych). Kiedy procedura ta może być zastosowana?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przetarg ograniczony jako tryb udzielania zamówień publicznych na podstawie ustawy Prawo zamówień publicznych. Czy dopuszczalne jest udzielenie zamówienia w trybie przetargu ograniczonego na dostawę energii elektrycznej?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różnice między negocjacjami z ogłoszeniem, a dialogiem konkurencyjnym w świetle w ustawy Prawo zamówień publicznych. Czy dopuszczalne byłoby udzielenie zamówienia w trybie negocjacji z ogłoszeniem (wartość zamówienia powyżej tzw. progów unijnych), gdy w postępowaniu prowadzonym uprzednio w trybie dialogu konkurencyjnego wszystkie oferty odrzucono z powodu rażąco niskiej ceny, a zamawiający w nowym postępowaniu nie zmienił pierwotnych warunków zamówienia w sposób istotny?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Kiedy, w trybie ustawy Prawo zamówień publicznych, można zastosować negocjacje z ogłoszeniem, a kiedy negocjacje bez ogłoszenia? Czy dopuszczalne byłoby udzielenie zamówienia w trybie negocjacji bez ogłoszenia (wartość zamówienia powyżej tzw. progów unijnych), gdy w postępowaniu prowadzonym uprzednio w trybie przetargu ograniczonego wszystkie oferty odrzucono z powodu rażąco niskiej ceny, a zamawiający w nowym postępowaniu nie zmienił pierwotnych warunków zamówienia w sposób istotny?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możliwości zastosowania zamówienia z wolnej ręki, o którym mowa w ustawie Prawo zamówień publicznych. Podaj przykłady zamówień (stanów faktycznych), które uzasadniałyby zastosowanie tego trybu. </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Instytucja wadium w świetle w ustawy Prawo zamówień publicznych. Czy zamawiający uprawniony jest, aby wymagać w SIWZ od wykonawców wniesienia wadium w formie gwarancji bankowej lub ubezpieczeniowej? Oceń sy</w:t>
      </w:r>
      <w:r>
        <w:rPr>
          <w:rFonts w:asciiTheme="minorHAnsi" w:hAnsiTheme="minorHAnsi"/>
          <w:color w:val="auto"/>
          <w:sz w:val="22"/>
          <w:szCs w:val="22"/>
        </w:rPr>
        <w:t>tuację: zamawiający wykluczył z </w:t>
      </w:r>
      <w:r w:rsidRPr="00DA0978">
        <w:rPr>
          <w:rFonts w:asciiTheme="minorHAnsi" w:hAnsiTheme="minorHAnsi"/>
          <w:color w:val="auto"/>
          <w:sz w:val="22"/>
          <w:szCs w:val="22"/>
        </w:rPr>
        <w:t>postępowania wykonawcę, który nie wniósł wadium. Czy postąpił prawidłowo?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przesłanki odrzucenia oferty na podstawie ustawy Prawo zamówień publicznych.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tryb postępowania zamawiającego w przypadku stwierdzenia podejrzenia, że oferta zawiera rażąco niską cenę w stosunku do przedmiotu zamówienia. Proszę wskazać rozłożenie ciężaru dowodu oraz konsekwencje stwierdzenia rażąco niskiej ceny.</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Proszę omówić obligatoryjne i fakultatywne przesłanki unieważnienia przez zamawiającego postępowania o udzielenia zamówienia publicznego.  Czy w przypadku podzielenia zamówienia na części zamawiający zobowiązany jest unieważnić postępowanie na wszystkie części?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Konkurs w świetle ustawy Prawo zamówień publicznych. Proszę podać przykłady, kiedy zastosowanie konkursu jest dopuszczalne. Czy można przeprowadzić konkurs, którego przedmiotem będzie zaprojektowanie stroju służbowego dla pracowników urzędu gminy?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Jawność dokumentów w świetle ustawy Prawo zamówień publicznych. Zasady udostępniania umów. Co powinien zrobić zamawiając</w:t>
      </w:r>
      <w:r>
        <w:rPr>
          <w:color w:val="auto"/>
          <w:sz w:val="22"/>
          <w:szCs w:val="22"/>
        </w:rPr>
        <w:t>y, gdy termin składania ofert w </w:t>
      </w:r>
      <w:r w:rsidRPr="00DA0978">
        <w:rPr>
          <w:color w:val="auto"/>
          <w:sz w:val="22"/>
          <w:szCs w:val="22"/>
        </w:rPr>
        <w:t>postępowaniu prowadzonym w trybie przetargu ogran</w:t>
      </w:r>
      <w:r>
        <w:rPr>
          <w:color w:val="auto"/>
          <w:sz w:val="22"/>
          <w:szCs w:val="22"/>
        </w:rPr>
        <w:t>iczonego upływa 10 maja 2015, a 5 </w:t>
      </w:r>
      <w:r w:rsidRPr="00DA0978">
        <w:rPr>
          <w:color w:val="auto"/>
          <w:sz w:val="22"/>
          <w:szCs w:val="22"/>
        </w:rPr>
        <w:t xml:space="preserve">maja 2015 jeden z wykonawców </w:t>
      </w:r>
      <w:r w:rsidRPr="00DA0978">
        <w:rPr>
          <w:color w:val="auto"/>
          <w:sz w:val="22"/>
          <w:szCs w:val="22"/>
        </w:rPr>
        <w:lastRenderedPageBreak/>
        <w:t xml:space="preserve">zawnioskował o podanie wartości szacunkowej zamówienia?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Unieważnienie umowy o zamówienie publiczne w trybie ustawy Prawo zamówień publicznych.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W jakich przypadkach możliwa jest zmiana umowy o zamówienie publiczne, a kiedy możliwe jest odstąpienie od umowy w trybie ustawy Prawo zamówień publicznych.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Zabezpieczenie należytego wykonania umowy w świetle ustawy Prawo zamówień publicznych. Czy w postępowaniu prowadzonym w trybie przetargu nieograniczonego na dostawę samochodów służbowych o wartości zamówienia 1 mln zł postanowienie SIWZ ustalające, iż zabezpieczenie należytego wykonania umowy wynosi 100 tys</w:t>
      </w:r>
      <w:r>
        <w:rPr>
          <w:color w:val="auto"/>
          <w:sz w:val="22"/>
          <w:szCs w:val="22"/>
        </w:rPr>
        <w:t>.</w:t>
      </w:r>
      <w:r w:rsidRPr="00DA0978">
        <w:rPr>
          <w:color w:val="auto"/>
          <w:sz w:val="22"/>
          <w:szCs w:val="22"/>
        </w:rPr>
        <w:t xml:space="preserve"> zł jest prawidłowe? Czy w przypadku wzrostu wynagrodzenia umownego zwiększeniu podlega także kwota zabezpieczenia należytego wykonania umowy?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Jakie podmioty mogą korzystać ze środków ochrony prawnej przewidzianych w ustawie Prawo zamówień publicznych? Przesłanki, tryb i terminy wnoszenia odwołania w świetle ustawy Prawo zamówień publicznych. Proszę ocenić, czy uprawnione jest wniesienie odwołania w postępowaniu o wartości </w:t>
      </w:r>
      <w:r>
        <w:rPr>
          <w:color w:val="auto"/>
          <w:sz w:val="22"/>
          <w:szCs w:val="22"/>
        </w:rPr>
        <w:t>niższej od</w:t>
      </w:r>
      <w:r w:rsidRPr="00DA0978">
        <w:rPr>
          <w:color w:val="auto"/>
          <w:sz w:val="22"/>
          <w:szCs w:val="22"/>
        </w:rPr>
        <w:t xml:space="preserve"> równowartości 30 tys. euro.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Rozpatrzenie i rozstrzygnięcie odwołania przez Krajową Izbę Odwoławczą. Jakie podmioty i na jakich zasadach mogą uczestniczyć w postępowaniu odwoławczym? Kto może wnieść sprzeciw, kto opozycję i w jakim terminie. </w:t>
      </w:r>
    </w:p>
    <w:p w:rsidR="000961AD" w:rsidRPr="00CB2405"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Skarga do sądu w świetle ust</w:t>
      </w:r>
      <w:r>
        <w:rPr>
          <w:color w:val="auto"/>
          <w:sz w:val="22"/>
          <w:szCs w:val="22"/>
        </w:rPr>
        <w:t xml:space="preserve">awy Prawo zamówień publicznych </w:t>
      </w:r>
      <w:r w:rsidRPr="00DA0978">
        <w:rPr>
          <w:color w:val="auto"/>
          <w:sz w:val="22"/>
          <w:szCs w:val="22"/>
        </w:rPr>
        <w:t>(terminy, podmioty uprawnione do wniesienia skargi, wysokość opłaty sądowej). Oceń sytuację: zamawiający niezwłocznie po wydaniu przez Krajową Izbę Odwoławczą wyroku oddalającego odwołanie dotyczące prawidłowości wyboru oferty najkorzystniejszej zawarł umowę z wybranym wykonawcą. Odwołujący wniósł skargę na orzeczenie KIO. Czy zamawiający był uprawniony do zawarcia umowy?</w:t>
      </w:r>
    </w:p>
    <w:p w:rsidR="005768EC" w:rsidRDefault="005768EC"/>
    <w:sectPr w:rsidR="00576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02A0C"/>
    <w:multiLevelType w:val="hybridMultilevel"/>
    <w:tmpl w:val="246E0110"/>
    <w:lvl w:ilvl="0" w:tplc="2FFE8BCA">
      <w:start w:val="1"/>
      <w:numFmt w:val="decimal"/>
      <w:lvlText w:val="%1."/>
      <w:lvlJc w:val="left"/>
      <w:pPr>
        <w:ind w:left="436" w:hanging="360"/>
      </w:pPr>
      <w:rPr>
        <w:rFonts w:asciiTheme="minorHAnsi" w:eastAsiaTheme="minorHAnsi" w:hAnsiTheme="minorHAnsi" w:cstheme="minorBidi"/>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AD"/>
    <w:rsid w:val="000961AD"/>
    <w:rsid w:val="005768EC"/>
    <w:rsid w:val="00652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BB5F7-6204-40CE-B384-FC1DE67B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0961AD"/>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rsid w:val="000961AD"/>
    <w:pPr>
      <w:pageBreakBefore/>
      <w:spacing w:before="0" w:after="360" w:line="240" w:lineRule="auto"/>
      <w:ind w:left="-360" w:right="-360"/>
      <w:outlineLvl w:val="0"/>
    </w:pPr>
    <w:rPr>
      <w:sz w:val="36"/>
    </w:rPr>
  </w:style>
  <w:style w:type="paragraph" w:styleId="Bezodstpw">
    <w:name w:val="No Spacing"/>
    <w:link w:val="BezodstpwZnak"/>
    <w:uiPriority w:val="99"/>
    <w:qFormat/>
    <w:rsid w:val="000961AD"/>
    <w:pPr>
      <w:spacing w:before="40" w:after="0" w:line="240" w:lineRule="auto"/>
    </w:pPr>
    <w:rPr>
      <w:color w:val="595959" w:themeColor="text1" w:themeTint="A6"/>
      <w:sz w:val="20"/>
      <w:szCs w:val="20"/>
      <w:lang w:eastAsia="pl-PL"/>
    </w:rPr>
  </w:style>
  <w:style w:type="character" w:customStyle="1" w:styleId="Nagwek1znak">
    <w:name w:val="Nagłówek 1 (znak)"/>
    <w:basedOn w:val="Domylnaczcionkaakapitu"/>
    <w:link w:val="nagwek1"/>
    <w:uiPriority w:val="1"/>
    <w:rsid w:val="000961AD"/>
    <w:rPr>
      <w:color w:val="595959" w:themeColor="text1" w:themeTint="A6"/>
      <w:kern w:val="20"/>
      <w:sz w:val="36"/>
      <w:szCs w:val="20"/>
      <w:lang w:eastAsia="pl-PL"/>
    </w:rPr>
  </w:style>
  <w:style w:type="paragraph" w:styleId="Akapitzlist">
    <w:name w:val="List Paragraph"/>
    <w:basedOn w:val="Normalny"/>
    <w:uiPriority w:val="99"/>
    <w:unhideWhenUsed/>
    <w:qFormat/>
    <w:rsid w:val="000961AD"/>
    <w:pPr>
      <w:ind w:left="720"/>
      <w:contextualSpacing/>
    </w:pPr>
  </w:style>
  <w:style w:type="character" w:customStyle="1" w:styleId="BezodstpwZnak">
    <w:name w:val="Bez odstępów Znak"/>
    <w:basedOn w:val="Domylnaczcionkaakapitu"/>
    <w:link w:val="Bezodstpw"/>
    <w:uiPriority w:val="99"/>
    <w:rsid w:val="000961AD"/>
    <w:rPr>
      <w:color w:val="595959" w:themeColor="text1" w:themeTint="A6"/>
      <w:sz w:val="20"/>
      <w:szCs w:val="20"/>
      <w:lang w:eastAsia="pl-PL"/>
    </w:rPr>
  </w:style>
  <w:style w:type="paragraph" w:customStyle="1" w:styleId="Bezodstpw1">
    <w:name w:val="Bez odstępów1"/>
    <w:link w:val="Bezodstpwznak0"/>
    <w:qFormat/>
    <w:rsid w:val="000961AD"/>
    <w:pPr>
      <w:spacing w:before="40" w:after="0" w:line="240" w:lineRule="auto"/>
    </w:pPr>
    <w:rPr>
      <w:color w:val="595959" w:themeColor="text1" w:themeTint="A6"/>
      <w:sz w:val="20"/>
      <w:szCs w:val="20"/>
      <w:lang w:eastAsia="pl-PL"/>
    </w:rPr>
  </w:style>
  <w:style w:type="character" w:customStyle="1" w:styleId="Bezodstpwznak0">
    <w:name w:val="Bez odstępów (znak)"/>
    <w:basedOn w:val="Domylnaczcionkaakapitu"/>
    <w:link w:val="Bezodstpw1"/>
    <w:rsid w:val="000961AD"/>
    <w:rPr>
      <w:color w:val="595959" w:themeColor="text1" w:themeTint="A6"/>
      <w:sz w:val="20"/>
      <w:szCs w:val="20"/>
      <w:lang w:eastAsia="pl-PL"/>
    </w:rPr>
  </w:style>
  <w:style w:type="paragraph" w:customStyle="1" w:styleId="Akapitzlist1">
    <w:name w:val="Akapit z listą1"/>
    <w:basedOn w:val="Normalny"/>
    <w:rsid w:val="000961AD"/>
    <w:pPr>
      <w:suppressAutoHyphens/>
      <w:spacing w:after="0"/>
      <w:ind w:left="720"/>
    </w:pPr>
    <w:rPr>
      <w:rFonts w:ascii="Times New Roman" w:eastAsia="SimSun" w:hAnsi="Times New Roman" w:cs="Mangal"/>
      <w:color w:val="595959"/>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tir.friko.pl/13.htm" TargetMode="External"/><Relationship Id="rId3" Type="http://schemas.openxmlformats.org/officeDocument/2006/relationships/settings" Target="settings.xml"/><Relationship Id="rId7" Type="http://schemas.openxmlformats.org/officeDocument/2006/relationships/hyperlink" Target="http://szktir.friko.pl/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ktir.friko.pl/10.htm" TargetMode="External"/><Relationship Id="rId11" Type="http://schemas.openxmlformats.org/officeDocument/2006/relationships/theme" Target="theme/theme1.xml"/><Relationship Id="rId5" Type="http://schemas.openxmlformats.org/officeDocument/2006/relationships/hyperlink" Target="http://szktir.friko.pl/1.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tir.friko.pl/14.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8248</Words>
  <Characters>49491</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Mieczkowska</dc:creator>
  <cp:keywords/>
  <dc:description/>
  <cp:lastModifiedBy>OIRP Wałbrzych</cp:lastModifiedBy>
  <cp:revision>2</cp:revision>
  <dcterms:created xsi:type="dcterms:W3CDTF">2017-01-05T14:17:00Z</dcterms:created>
  <dcterms:modified xsi:type="dcterms:W3CDTF">2017-01-05T14:17:00Z</dcterms:modified>
</cp:coreProperties>
</file>